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D8CC" w14:textId="77777777" w:rsidR="005D727B" w:rsidRDefault="005D727B" w:rsidP="00A23CA6">
      <w:pPr>
        <w:jc w:val="center"/>
        <w:rPr>
          <w:sz w:val="28"/>
          <w:szCs w:val="28"/>
        </w:rPr>
      </w:pPr>
    </w:p>
    <w:p w14:paraId="6FD1FA92" w14:textId="470E7D2F" w:rsidR="00A23CA6" w:rsidRPr="006E60AB" w:rsidRDefault="00A23CA6" w:rsidP="00A23CA6">
      <w:pPr>
        <w:jc w:val="center"/>
        <w:rPr>
          <w:b/>
          <w:bCs/>
          <w:color w:val="4472C4" w:themeColor="accent1"/>
          <w:sz w:val="28"/>
          <w:szCs w:val="28"/>
        </w:rPr>
      </w:pPr>
      <w:r w:rsidRPr="006E60AB">
        <w:rPr>
          <w:b/>
          <w:bCs/>
          <w:color w:val="4472C4" w:themeColor="accent1"/>
          <w:sz w:val="28"/>
          <w:szCs w:val="28"/>
        </w:rPr>
        <w:t>California WIC Association</w:t>
      </w:r>
    </w:p>
    <w:p w14:paraId="22B77508" w14:textId="08F1D7F1" w:rsidR="00A23CA6" w:rsidRPr="006E60AB" w:rsidRDefault="00A23CA6" w:rsidP="00A23CA6">
      <w:pPr>
        <w:jc w:val="center"/>
        <w:rPr>
          <w:b/>
          <w:bCs/>
          <w:color w:val="4472C4" w:themeColor="accent1"/>
          <w:sz w:val="28"/>
          <w:szCs w:val="28"/>
        </w:rPr>
      </w:pPr>
      <w:r w:rsidRPr="006E60AB">
        <w:rPr>
          <w:b/>
          <w:bCs/>
          <w:color w:val="4472C4" w:themeColor="accent1"/>
          <w:sz w:val="28"/>
          <w:szCs w:val="28"/>
        </w:rPr>
        <w:t>2023 Final Bill Monitor Report</w:t>
      </w:r>
    </w:p>
    <w:p w14:paraId="725CFDDF" w14:textId="77777777" w:rsidR="00A23CA6" w:rsidRPr="00A23CA6" w:rsidRDefault="00A23CA6" w:rsidP="00A23CA6">
      <w:pPr>
        <w:rPr>
          <w:b/>
          <w:bCs/>
          <w:sz w:val="28"/>
          <w:szCs w:val="28"/>
        </w:rPr>
      </w:pPr>
    </w:p>
    <w:p w14:paraId="3D3BC4B1" w14:textId="17A786AB" w:rsidR="00A23CA6" w:rsidRPr="0098536E" w:rsidRDefault="00A23CA6" w:rsidP="00A23CA6">
      <w:pPr>
        <w:rPr>
          <w:b/>
          <w:bCs/>
        </w:rPr>
      </w:pPr>
      <w:r w:rsidRPr="0098536E">
        <w:rPr>
          <w:b/>
          <w:bCs/>
        </w:rPr>
        <w:t xml:space="preserve">Bills Signed </w:t>
      </w:r>
      <w:r w:rsidR="0085638C" w:rsidRPr="0098536E">
        <w:rPr>
          <w:b/>
          <w:bCs/>
        </w:rPr>
        <w:t>into</w:t>
      </w:r>
      <w:r w:rsidRPr="0098536E">
        <w:rPr>
          <w:b/>
          <w:bCs/>
        </w:rPr>
        <w:t xml:space="preserve"> Law:</w:t>
      </w:r>
    </w:p>
    <w:p w14:paraId="09954FED" w14:textId="77777777" w:rsidR="00A23CA6" w:rsidRPr="0098536E" w:rsidRDefault="00A23CA6" w:rsidP="00A23CA6">
      <w:pPr>
        <w:rPr>
          <w:b/>
          <w:bCs/>
        </w:rPr>
      </w:pPr>
    </w:p>
    <w:p w14:paraId="56A997B6" w14:textId="1381A43E" w:rsidR="00A23CA6" w:rsidRPr="0098536E" w:rsidRDefault="00A23CA6" w:rsidP="00A23CA6">
      <w:pPr>
        <w:rPr>
          <w:b/>
          <w:bCs/>
        </w:rPr>
      </w:pPr>
      <w:r w:rsidRPr="0098536E">
        <w:rPr>
          <w:b/>
          <w:bCs/>
        </w:rPr>
        <w:t>ACR 2</w:t>
      </w:r>
      <w:r w:rsidRPr="0098536E">
        <w:rPr>
          <w:b/>
          <w:bCs/>
        </w:rPr>
        <w:tab/>
      </w:r>
      <w:r w:rsidR="0085638C" w:rsidRPr="0098536E">
        <w:rPr>
          <w:b/>
          <w:bCs/>
        </w:rPr>
        <w:t xml:space="preserve"> (Weber)</w:t>
      </w:r>
      <w:r w:rsidRPr="0098536E">
        <w:rPr>
          <w:b/>
          <w:bCs/>
        </w:rPr>
        <w:tab/>
      </w:r>
      <w:r w:rsidRPr="0098536E">
        <w:rPr>
          <w:b/>
          <w:bCs/>
        </w:rPr>
        <w:tab/>
        <w:t>Maternal Health Awareness Day</w:t>
      </w:r>
    </w:p>
    <w:p w14:paraId="095503E3" w14:textId="381457CD" w:rsidR="00A23CA6" w:rsidRPr="002D079B" w:rsidRDefault="002D079B" w:rsidP="002D079B">
      <w:pPr>
        <w:rPr>
          <w:color w:val="4472C4" w:themeColor="accent1"/>
        </w:rPr>
      </w:pPr>
      <w:r w:rsidRPr="002D079B">
        <w:rPr>
          <w:color w:val="4472C4" w:themeColor="accent1"/>
        </w:rPr>
        <w:t>CWA SUPPORT – Chaptered by Secretary of State</w:t>
      </w:r>
      <w:r w:rsidR="00A23CA6" w:rsidRPr="002D079B">
        <w:rPr>
          <w:color w:val="4472C4" w:themeColor="accent1"/>
        </w:rPr>
        <w:tab/>
      </w:r>
      <w:r w:rsidR="00A23CA6" w:rsidRPr="002D079B">
        <w:rPr>
          <w:color w:val="4472C4" w:themeColor="accent1"/>
        </w:rPr>
        <w:tab/>
      </w:r>
      <w:r w:rsidR="00A23CA6" w:rsidRPr="002D079B">
        <w:rPr>
          <w:color w:val="4472C4" w:themeColor="accent1"/>
        </w:rPr>
        <w:tab/>
      </w:r>
      <w:r w:rsidR="0085638C" w:rsidRPr="002D079B">
        <w:rPr>
          <w:color w:val="4472C4" w:themeColor="accent1"/>
        </w:rPr>
        <w:tab/>
      </w:r>
      <w:r w:rsidRPr="002D079B">
        <w:rPr>
          <w:color w:val="4472C4" w:themeColor="accent1"/>
        </w:rPr>
        <w:t xml:space="preserve"> </w:t>
      </w:r>
    </w:p>
    <w:p w14:paraId="28669D2F" w14:textId="77777777" w:rsidR="0085638C" w:rsidRPr="002D079B" w:rsidRDefault="0085638C" w:rsidP="00A23CA6">
      <w:pPr>
        <w:rPr>
          <w:color w:val="4472C4" w:themeColor="accent1"/>
        </w:rPr>
      </w:pPr>
    </w:p>
    <w:p w14:paraId="4112A526" w14:textId="4C9B30DE" w:rsidR="00A23CA6" w:rsidRDefault="00A23CA6" w:rsidP="00A23CA6">
      <w:pPr>
        <w:rPr>
          <w:b/>
          <w:bCs/>
        </w:rPr>
      </w:pPr>
      <w:r w:rsidRPr="0098536E">
        <w:rPr>
          <w:b/>
          <w:bCs/>
        </w:rPr>
        <w:t>SB 616</w:t>
      </w:r>
      <w:r w:rsidR="0085638C" w:rsidRPr="0098536E">
        <w:rPr>
          <w:b/>
          <w:bCs/>
        </w:rPr>
        <w:t xml:space="preserve"> (Gonzales)</w:t>
      </w:r>
      <w:r w:rsidRPr="0098536E">
        <w:rPr>
          <w:b/>
          <w:bCs/>
        </w:rPr>
        <w:tab/>
      </w:r>
      <w:r w:rsidRPr="0098536E">
        <w:rPr>
          <w:b/>
          <w:bCs/>
        </w:rPr>
        <w:tab/>
        <w:t xml:space="preserve">Paid Sick </w:t>
      </w:r>
      <w:r w:rsidR="0085638C" w:rsidRPr="0098536E">
        <w:rPr>
          <w:b/>
          <w:bCs/>
        </w:rPr>
        <w:t>Days in CA</w:t>
      </w:r>
    </w:p>
    <w:p w14:paraId="349BAC1C" w14:textId="77777777" w:rsidR="0098536E" w:rsidRPr="0098536E" w:rsidRDefault="0098536E" w:rsidP="00A23CA6">
      <w:pPr>
        <w:rPr>
          <w:b/>
          <w:bCs/>
        </w:rPr>
      </w:pPr>
    </w:p>
    <w:p w14:paraId="763C1808" w14:textId="60D0BD49" w:rsidR="00A23CA6" w:rsidRPr="0098536E" w:rsidRDefault="0085638C" w:rsidP="00A23CA6">
      <w:r w:rsidRPr="0098536E">
        <w:t>This measure increases the number of paid sick days from 3 to 5 in California</w:t>
      </w:r>
      <w:r w:rsidR="006E60AB" w:rsidRPr="0098536E">
        <w:t>. D</w:t>
      </w:r>
      <w:r w:rsidRPr="0098536E">
        <w:t>espite heavy opposition from business groups and employers</w:t>
      </w:r>
      <w:r w:rsidR="006E60AB" w:rsidRPr="0098536E">
        <w:t xml:space="preserve">, the measure passed the legislature and was signed into law by Governor Newsom. </w:t>
      </w:r>
      <w:r w:rsidRPr="0098536E">
        <w:t>CWA has supported similar efforts in previous years, as well, to modify and update the Healthy Families Health</w:t>
      </w:r>
      <w:r w:rsidR="0098536E" w:rsidRPr="0098536E">
        <w:t>y</w:t>
      </w:r>
      <w:r w:rsidRPr="0098536E">
        <w:t xml:space="preserve"> Workplace Act of 2014.</w:t>
      </w:r>
    </w:p>
    <w:p w14:paraId="2C8E1830" w14:textId="61BEE317" w:rsidR="0085638C" w:rsidRPr="0098536E" w:rsidRDefault="0085638C" w:rsidP="00A23CA6">
      <w:pPr>
        <w:rPr>
          <w:color w:val="4472C4" w:themeColor="accent1"/>
        </w:rPr>
      </w:pPr>
      <w:r w:rsidRPr="0098536E">
        <w:rPr>
          <w:color w:val="4472C4" w:themeColor="accent1"/>
        </w:rPr>
        <w:t>CWA SUPPORT</w:t>
      </w:r>
      <w:r w:rsidRPr="0098536E">
        <w:rPr>
          <w:color w:val="4472C4" w:themeColor="accent1"/>
        </w:rPr>
        <w:tab/>
      </w:r>
      <w:r w:rsidR="002D079B">
        <w:rPr>
          <w:color w:val="4472C4" w:themeColor="accent1"/>
        </w:rPr>
        <w:t xml:space="preserve"> - </w:t>
      </w:r>
      <w:r w:rsidRPr="0098536E">
        <w:rPr>
          <w:color w:val="4472C4" w:themeColor="accent1"/>
        </w:rPr>
        <w:t>Chapter 309, Statutes of 2023</w:t>
      </w:r>
    </w:p>
    <w:p w14:paraId="40606DB8" w14:textId="77777777" w:rsidR="002D079B" w:rsidRDefault="002D079B" w:rsidP="00A23CA6">
      <w:pPr>
        <w:rPr>
          <w:b/>
          <w:bCs/>
          <w:color w:val="000000" w:themeColor="text1"/>
        </w:rPr>
      </w:pPr>
    </w:p>
    <w:p w14:paraId="697EA921" w14:textId="6A685A63" w:rsidR="0098536E" w:rsidRPr="0098536E" w:rsidRDefault="006E60AB" w:rsidP="00A23CA6">
      <w:pPr>
        <w:rPr>
          <w:b/>
          <w:bCs/>
          <w:color w:val="000000" w:themeColor="text1"/>
        </w:rPr>
      </w:pPr>
      <w:r w:rsidRPr="0098536E">
        <w:rPr>
          <w:b/>
          <w:bCs/>
          <w:color w:val="000000" w:themeColor="text1"/>
        </w:rPr>
        <w:t>AB 899 (Muratsuchi)</w:t>
      </w:r>
      <w:r w:rsidRPr="0098536E">
        <w:rPr>
          <w:b/>
          <w:bCs/>
          <w:color w:val="000000" w:themeColor="text1"/>
        </w:rPr>
        <w:tab/>
      </w:r>
      <w:r w:rsidR="0098536E">
        <w:rPr>
          <w:b/>
          <w:bCs/>
          <w:color w:val="000000" w:themeColor="text1"/>
        </w:rPr>
        <w:tab/>
      </w:r>
      <w:r w:rsidRPr="0098536E">
        <w:rPr>
          <w:b/>
          <w:bCs/>
          <w:color w:val="000000" w:themeColor="text1"/>
        </w:rPr>
        <w:t>Food Safety: Infant Baby Foo</w:t>
      </w:r>
      <w:r w:rsidR="0098536E">
        <w:rPr>
          <w:b/>
          <w:bCs/>
          <w:color w:val="000000" w:themeColor="text1"/>
        </w:rPr>
        <w:t>d</w:t>
      </w:r>
    </w:p>
    <w:p w14:paraId="179D4625" w14:textId="7304C9FE" w:rsidR="002D079B" w:rsidRPr="002D079B" w:rsidRDefault="0098536E" w:rsidP="002D079B">
      <w:pPr>
        <w:pStyle w:val="NormalWeb"/>
        <w:rPr>
          <w:rFonts w:asciiTheme="minorHAnsi" w:hAnsiTheme="minorHAnsi" w:cstheme="minorHAnsi"/>
          <w:color w:val="4472C4" w:themeColor="accent1"/>
        </w:rPr>
      </w:pPr>
      <w:r w:rsidRPr="0098536E">
        <w:rPr>
          <w:rFonts w:asciiTheme="minorHAnsi" w:hAnsiTheme="minorHAnsi" w:cstheme="minorHAnsi"/>
        </w:rPr>
        <w:t>Requires, beginning January 1, 2024, a manufacturer of baby food sold or distributed in this state to test a representative sample of each production aggregate of baby food product, at a proficient laboratory meeting specified criteria (including being accredited; using an analytical method; demonstrating proficiency), for toxic elements (meaning arsenic, cadmium, lead, and mercury). Requires, for the final baby food products sold, manufactured, delivered, held, or offered for sale in the state or and after January 1, 2025, to disclose specified information to consumers, including making publicly available on its internet website the name and level of each toxic element present in each pr</w:t>
      </w:r>
      <w:r w:rsidR="002D079B" w:rsidRPr="0098536E">
        <w:rPr>
          <w:rFonts w:asciiTheme="minorHAnsi" w:hAnsiTheme="minorHAnsi" w:cstheme="minorHAnsi"/>
        </w:rPr>
        <w:t>oduct aggregate of the final baby food product. Requires manufacturers to include on the product label a quick response code that links to a page on the manufacturer's internet website containing testing results for the toxic element and a link to related United States (U.S.) Food and Drug Administration (FDA) guidance, if a product tested for a certain toxic element subject to an action level, regulatory limit, or tolerance established by the FDA</w:t>
      </w:r>
      <w:r w:rsidR="002D079B">
        <w:rPr>
          <w:rFonts w:asciiTheme="minorHAnsi" w:hAnsiTheme="minorHAnsi" w:cstheme="minorHAnsi"/>
        </w:rPr>
        <w:t xml:space="preserve">. </w:t>
      </w:r>
      <w:r w:rsidR="002D079B" w:rsidRPr="0098536E">
        <w:rPr>
          <w:rFonts w:asciiTheme="minorHAnsi" w:hAnsiTheme="minorHAnsi" w:cstheme="minorHAnsi"/>
          <w:color w:val="4472C4" w:themeColor="accent1"/>
        </w:rPr>
        <w:t xml:space="preserve">CWA </w:t>
      </w:r>
      <w:r w:rsidR="003205E2">
        <w:rPr>
          <w:rFonts w:asciiTheme="minorHAnsi" w:hAnsiTheme="minorHAnsi" w:cstheme="minorHAnsi"/>
          <w:color w:val="4472C4" w:themeColor="accent1"/>
        </w:rPr>
        <w:t>WATCH</w:t>
      </w:r>
      <w:r w:rsidR="002D079B">
        <w:rPr>
          <w:rFonts w:asciiTheme="minorHAnsi" w:hAnsiTheme="minorHAnsi" w:cstheme="minorHAnsi"/>
          <w:color w:val="4472C4" w:themeColor="accent1"/>
        </w:rPr>
        <w:t xml:space="preserve"> - </w:t>
      </w:r>
      <w:r w:rsidR="002D079B" w:rsidRPr="0098536E">
        <w:rPr>
          <w:rFonts w:asciiTheme="minorHAnsi" w:hAnsiTheme="minorHAnsi" w:cstheme="minorHAnsi"/>
          <w:color w:val="4472C4" w:themeColor="accent1"/>
        </w:rPr>
        <w:t>Chapter 668, Statutes of 2023</w:t>
      </w:r>
    </w:p>
    <w:p w14:paraId="6F6C2345" w14:textId="6C3F1B98" w:rsidR="0098536E" w:rsidRDefault="002D079B" w:rsidP="0098536E">
      <w:pPr>
        <w:pStyle w:val="NormalWeb"/>
        <w:rPr>
          <w:rFonts w:asciiTheme="minorHAnsi" w:hAnsiTheme="minorHAnsi" w:cstheme="minorHAnsi"/>
          <w:b/>
          <w:bCs/>
        </w:rPr>
      </w:pPr>
      <w:r>
        <w:rPr>
          <w:rFonts w:asciiTheme="minorHAnsi" w:hAnsiTheme="minorHAnsi" w:cstheme="minorHAnsi"/>
          <w:b/>
          <w:bCs/>
        </w:rPr>
        <w:t>AB 1203 (Bains &amp; Cervantes)</w:t>
      </w:r>
      <w:r>
        <w:rPr>
          <w:rFonts w:asciiTheme="minorHAnsi" w:hAnsiTheme="minorHAnsi" w:cstheme="minorHAnsi"/>
          <w:b/>
          <w:bCs/>
        </w:rPr>
        <w:tab/>
        <w:t>Tax Exemption for Breast Pumps &amp; Related Supplies</w:t>
      </w:r>
    </w:p>
    <w:p w14:paraId="4BE9C48F" w14:textId="75583D7E" w:rsidR="002D079B" w:rsidRPr="00EE2629" w:rsidRDefault="002D079B" w:rsidP="002D079B">
      <w:pPr>
        <w:pStyle w:val="NormalWeb"/>
        <w:rPr>
          <w:rFonts w:asciiTheme="minorHAnsi" w:hAnsiTheme="minorHAnsi" w:cstheme="minorHAnsi"/>
          <w:color w:val="4472C4" w:themeColor="accent1"/>
        </w:rPr>
      </w:pPr>
      <w:r w:rsidRPr="002D079B">
        <w:rPr>
          <w:rFonts w:asciiTheme="minorHAnsi" w:hAnsiTheme="minorHAnsi" w:cstheme="minorHAnsi"/>
        </w:rPr>
        <w:t xml:space="preserve">This bill provides a complete </w:t>
      </w:r>
      <w:r>
        <w:rPr>
          <w:rFonts w:asciiTheme="minorHAnsi" w:hAnsiTheme="minorHAnsi" w:cstheme="minorHAnsi"/>
        </w:rPr>
        <w:t xml:space="preserve">state tax </w:t>
      </w:r>
      <w:r w:rsidRPr="002D079B">
        <w:rPr>
          <w:rFonts w:asciiTheme="minorHAnsi" w:hAnsiTheme="minorHAnsi" w:cstheme="minorHAnsi"/>
        </w:rPr>
        <w:t xml:space="preserve">exemption for breast pumps, breast pump collection and storage supplies, breast pump kits, and breast pads. The exemption would apply for a five-year period, from April 1, </w:t>
      </w:r>
      <w:proofErr w:type="gramStart"/>
      <w:r w:rsidRPr="002D079B">
        <w:rPr>
          <w:rFonts w:asciiTheme="minorHAnsi" w:hAnsiTheme="minorHAnsi" w:cstheme="minorHAnsi"/>
        </w:rPr>
        <w:t>2024</w:t>
      </w:r>
      <w:proofErr w:type="gramEnd"/>
      <w:r w:rsidRPr="002D079B">
        <w:rPr>
          <w:rFonts w:asciiTheme="minorHAnsi" w:hAnsiTheme="minorHAnsi" w:cstheme="minorHAnsi"/>
        </w:rPr>
        <w:t xml:space="preserve"> through March 31, 2028. </w:t>
      </w:r>
      <w:r>
        <w:rPr>
          <w:rFonts w:asciiTheme="minorHAnsi" w:hAnsiTheme="minorHAnsi" w:cstheme="minorHAnsi"/>
          <w:color w:val="4472C4" w:themeColor="accent1"/>
        </w:rPr>
        <w:t xml:space="preserve">CWA </w:t>
      </w:r>
      <w:r w:rsidR="003205E2">
        <w:rPr>
          <w:rFonts w:asciiTheme="minorHAnsi" w:hAnsiTheme="minorHAnsi" w:cstheme="minorHAnsi"/>
          <w:color w:val="4472C4" w:themeColor="accent1"/>
        </w:rPr>
        <w:t>WATCH</w:t>
      </w:r>
      <w:r>
        <w:rPr>
          <w:rFonts w:asciiTheme="minorHAnsi" w:hAnsiTheme="minorHAnsi" w:cstheme="minorHAnsi"/>
          <w:color w:val="4472C4" w:themeColor="accent1"/>
        </w:rPr>
        <w:t xml:space="preserve"> – Chapter 833, Statutes of 2023</w:t>
      </w:r>
    </w:p>
    <w:p w14:paraId="7D0DE26A" w14:textId="36C99C85" w:rsidR="002D079B" w:rsidRDefault="002D079B" w:rsidP="002D079B">
      <w:pPr>
        <w:pStyle w:val="NormalWeb"/>
        <w:jc w:val="center"/>
        <w:rPr>
          <w:rFonts w:asciiTheme="minorHAnsi" w:hAnsiTheme="minorHAnsi" w:cstheme="minorHAnsi"/>
          <w:b/>
          <w:bCs/>
        </w:rPr>
      </w:pPr>
      <w:r>
        <w:rPr>
          <w:rFonts w:asciiTheme="minorHAnsi" w:hAnsiTheme="minorHAnsi" w:cstheme="minorHAnsi"/>
          <w:b/>
          <w:bCs/>
        </w:rPr>
        <w:t>-1-</w:t>
      </w:r>
    </w:p>
    <w:p w14:paraId="055F05D7" w14:textId="77777777" w:rsidR="00EE2629" w:rsidRDefault="00EE2629" w:rsidP="0098536E">
      <w:pPr>
        <w:pStyle w:val="NormalWeb"/>
        <w:rPr>
          <w:rFonts w:asciiTheme="minorHAnsi" w:hAnsiTheme="minorHAnsi" w:cstheme="minorHAnsi"/>
          <w:b/>
          <w:bCs/>
        </w:rPr>
      </w:pPr>
    </w:p>
    <w:p w14:paraId="3F8B4753" w14:textId="77777777" w:rsidR="00EE2629" w:rsidRDefault="00EE2629" w:rsidP="0098536E">
      <w:pPr>
        <w:pStyle w:val="NormalWeb"/>
        <w:rPr>
          <w:rFonts w:asciiTheme="minorHAnsi" w:hAnsiTheme="minorHAnsi" w:cstheme="minorHAnsi"/>
          <w:b/>
          <w:bCs/>
        </w:rPr>
      </w:pPr>
    </w:p>
    <w:p w14:paraId="60669CE0" w14:textId="22C25767" w:rsidR="002D079B" w:rsidRDefault="002D079B" w:rsidP="0098536E">
      <w:pPr>
        <w:pStyle w:val="NormalWeb"/>
        <w:rPr>
          <w:rFonts w:asciiTheme="minorHAnsi" w:hAnsiTheme="minorHAnsi" w:cstheme="minorHAnsi"/>
          <w:b/>
          <w:bCs/>
        </w:rPr>
      </w:pPr>
      <w:r>
        <w:rPr>
          <w:rFonts w:asciiTheme="minorHAnsi" w:hAnsiTheme="minorHAnsi" w:cstheme="minorHAnsi"/>
          <w:b/>
          <w:bCs/>
        </w:rPr>
        <w:t>P</w:t>
      </w:r>
      <w:r w:rsidR="00EE2629">
        <w:rPr>
          <w:rFonts w:asciiTheme="minorHAnsi" w:hAnsiTheme="minorHAnsi" w:cstheme="minorHAnsi"/>
          <w:b/>
          <w:bCs/>
        </w:rPr>
        <w:t>AGE</w:t>
      </w:r>
      <w:r>
        <w:rPr>
          <w:rFonts w:asciiTheme="minorHAnsi" w:hAnsiTheme="minorHAnsi" w:cstheme="minorHAnsi"/>
          <w:b/>
          <w:bCs/>
        </w:rPr>
        <w:t xml:space="preserve"> 2 – CWA FINAL BILL MONITOR REPORT 2023</w:t>
      </w:r>
    </w:p>
    <w:p w14:paraId="0BD065FF" w14:textId="6EB097F1" w:rsidR="002D079B" w:rsidRDefault="00EE2629" w:rsidP="0098536E">
      <w:pPr>
        <w:pStyle w:val="NormalWeb"/>
        <w:rPr>
          <w:rFonts w:asciiTheme="minorHAnsi" w:hAnsiTheme="minorHAnsi" w:cstheme="minorHAnsi"/>
          <w:b/>
          <w:bCs/>
        </w:rPr>
      </w:pPr>
      <w:r>
        <w:rPr>
          <w:rFonts w:asciiTheme="minorHAnsi" w:hAnsiTheme="minorHAnsi" w:cstheme="minorHAnsi"/>
          <w:b/>
          <w:bCs/>
        </w:rPr>
        <w:t>The following measures were vetoed by Governor Newsom:</w:t>
      </w:r>
    </w:p>
    <w:p w14:paraId="3363249F" w14:textId="388D54BD" w:rsidR="00EE2629" w:rsidRPr="00EE2629" w:rsidRDefault="00EE2629" w:rsidP="0098536E">
      <w:pPr>
        <w:pStyle w:val="NormalWeb"/>
        <w:rPr>
          <w:rFonts w:asciiTheme="minorHAnsi" w:hAnsiTheme="minorHAnsi" w:cstheme="minorHAnsi"/>
        </w:rPr>
      </w:pPr>
      <w:r w:rsidRPr="00E71C61">
        <w:rPr>
          <w:rFonts w:asciiTheme="minorHAnsi" w:hAnsiTheme="minorHAnsi" w:cstheme="minorHAnsi"/>
          <w:b/>
          <w:bCs/>
        </w:rPr>
        <w:t>AB 524 (Wicks)</w:t>
      </w:r>
      <w:r w:rsidRPr="00EE2629">
        <w:rPr>
          <w:rFonts w:asciiTheme="minorHAnsi" w:hAnsiTheme="minorHAnsi" w:cstheme="minorHAnsi"/>
        </w:rPr>
        <w:tab/>
      </w:r>
      <w:r w:rsidRPr="00E71C61">
        <w:rPr>
          <w:rFonts w:asciiTheme="minorHAnsi" w:hAnsiTheme="minorHAnsi" w:cstheme="minorHAnsi"/>
          <w:b/>
          <w:bCs/>
        </w:rPr>
        <w:t>Discrimination:</w:t>
      </w:r>
      <w:r w:rsidRPr="00EE2629">
        <w:rPr>
          <w:rFonts w:asciiTheme="minorHAnsi" w:hAnsiTheme="minorHAnsi" w:cstheme="minorHAnsi"/>
        </w:rPr>
        <w:t xml:space="preserve"> Would Have Added Family Caregiver Status to CA’s Fair </w:t>
      </w:r>
      <w:r w:rsidRPr="00EE2629">
        <w:rPr>
          <w:rFonts w:asciiTheme="minorHAnsi" w:hAnsiTheme="minorHAnsi" w:cstheme="minorHAnsi"/>
        </w:rPr>
        <w:tab/>
      </w:r>
      <w:r w:rsidRPr="00EE2629">
        <w:rPr>
          <w:rFonts w:asciiTheme="minorHAnsi" w:hAnsiTheme="minorHAnsi" w:cstheme="minorHAnsi"/>
        </w:rPr>
        <w:tab/>
      </w:r>
      <w:r w:rsidRPr="00EE2629">
        <w:rPr>
          <w:rFonts w:asciiTheme="minorHAnsi" w:hAnsiTheme="minorHAnsi" w:cstheme="minorHAnsi"/>
        </w:rPr>
        <w:tab/>
      </w:r>
      <w:r w:rsidRPr="00EE2629">
        <w:rPr>
          <w:rFonts w:asciiTheme="minorHAnsi" w:hAnsiTheme="minorHAnsi" w:cstheme="minorHAnsi"/>
        </w:rPr>
        <w:tab/>
        <w:t>Employment and Housing Act</w:t>
      </w:r>
    </w:p>
    <w:p w14:paraId="7F8990D1" w14:textId="2839BCFD" w:rsidR="00EE2629" w:rsidRDefault="00EE2629" w:rsidP="0033699F">
      <w:pPr>
        <w:pStyle w:val="NormalWeb"/>
        <w:ind w:left="2160" w:hanging="2160"/>
        <w:rPr>
          <w:rFonts w:asciiTheme="minorHAnsi" w:hAnsiTheme="minorHAnsi" w:cstheme="minorHAnsi"/>
        </w:rPr>
      </w:pPr>
      <w:r w:rsidRPr="00E71C61">
        <w:rPr>
          <w:rFonts w:asciiTheme="minorHAnsi" w:hAnsiTheme="minorHAnsi" w:cstheme="minorHAnsi"/>
          <w:b/>
          <w:bCs/>
        </w:rPr>
        <w:t>AB 575 (Papan)</w:t>
      </w:r>
      <w:r>
        <w:rPr>
          <w:rFonts w:asciiTheme="minorHAnsi" w:hAnsiTheme="minorHAnsi" w:cstheme="minorHAnsi"/>
        </w:rPr>
        <w:tab/>
      </w:r>
      <w:r w:rsidRPr="00E71C61">
        <w:rPr>
          <w:rFonts w:asciiTheme="minorHAnsi" w:hAnsiTheme="minorHAnsi" w:cstheme="minorHAnsi"/>
          <w:b/>
          <w:bCs/>
        </w:rPr>
        <w:t>Paid Family Leave</w:t>
      </w:r>
      <w:r>
        <w:rPr>
          <w:rFonts w:asciiTheme="minorHAnsi" w:hAnsiTheme="minorHAnsi" w:cstheme="minorHAnsi"/>
        </w:rPr>
        <w:t>: Would have added “in loco</w:t>
      </w:r>
      <w:r w:rsidR="0033699F">
        <w:rPr>
          <w:rFonts w:asciiTheme="minorHAnsi" w:hAnsiTheme="minorHAnsi" w:cstheme="minorHAnsi"/>
        </w:rPr>
        <w:t xml:space="preserve"> parentis</w:t>
      </w:r>
      <w:r>
        <w:rPr>
          <w:rFonts w:asciiTheme="minorHAnsi" w:hAnsiTheme="minorHAnsi" w:cstheme="minorHAnsi"/>
        </w:rPr>
        <w:t xml:space="preserve">” parents to PFL Act. </w:t>
      </w:r>
    </w:p>
    <w:p w14:paraId="73674C47" w14:textId="662621C0" w:rsidR="0033699F" w:rsidRDefault="0033699F" w:rsidP="0033699F">
      <w:pPr>
        <w:pStyle w:val="NormalWeb"/>
        <w:ind w:left="2160" w:hanging="2160"/>
        <w:rPr>
          <w:rFonts w:asciiTheme="minorHAnsi" w:hAnsiTheme="minorHAnsi" w:cstheme="minorHAnsi"/>
        </w:rPr>
      </w:pPr>
      <w:r w:rsidRPr="00602D93">
        <w:rPr>
          <w:rFonts w:asciiTheme="minorHAnsi" w:hAnsiTheme="minorHAnsi" w:cstheme="minorHAnsi"/>
          <w:b/>
          <w:bCs/>
        </w:rPr>
        <w:t xml:space="preserve">AB 608 </w:t>
      </w:r>
      <w:r w:rsidR="00602D93" w:rsidRPr="00602D93">
        <w:rPr>
          <w:rFonts w:asciiTheme="minorHAnsi" w:hAnsiTheme="minorHAnsi" w:cstheme="minorHAnsi"/>
          <w:b/>
          <w:bCs/>
        </w:rPr>
        <w:t>(Schiavo)</w:t>
      </w:r>
      <w:r w:rsidR="00602D93" w:rsidRPr="00602D93">
        <w:rPr>
          <w:rFonts w:asciiTheme="minorHAnsi" w:hAnsiTheme="minorHAnsi" w:cstheme="minorHAnsi"/>
          <w:b/>
          <w:bCs/>
        </w:rPr>
        <w:tab/>
        <w:t>Comprehensive Perinatal Services Program Expansion</w:t>
      </w:r>
      <w:r w:rsidR="00602D93">
        <w:rPr>
          <w:rFonts w:asciiTheme="minorHAnsi" w:hAnsiTheme="minorHAnsi" w:cstheme="minorHAnsi"/>
        </w:rPr>
        <w:t>: Would have expanded the coverage of postpartum services under Medi-Cal to 12 months.</w:t>
      </w:r>
    </w:p>
    <w:p w14:paraId="76450B63" w14:textId="2121171A" w:rsidR="006D48D3" w:rsidRDefault="006D48D3" w:rsidP="0033699F">
      <w:pPr>
        <w:pStyle w:val="NormalWeb"/>
        <w:ind w:left="2160" w:hanging="2160"/>
        <w:rPr>
          <w:rFonts w:asciiTheme="minorHAnsi" w:hAnsiTheme="minorHAnsi" w:cstheme="minorHAnsi"/>
        </w:rPr>
      </w:pPr>
      <w:r>
        <w:rPr>
          <w:rFonts w:asciiTheme="minorHAnsi" w:hAnsiTheme="minorHAnsi" w:cstheme="minorHAnsi"/>
          <w:b/>
          <w:bCs/>
        </w:rPr>
        <w:t>AB 1057 (Weber)</w:t>
      </w:r>
      <w:r>
        <w:rPr>
          <w:rFonts w:asciiTheme="minorHAnsi" w:hAnsiTheme="minorHAnsi" w:cstheme="minorHAnsi"/>
          <w:b/>
          <w:bCs/>
        </w:rPr>
        <w:tab/>
        <w:t>CA Home Visiting Program</w:t>
      </w:r>
      <w:r w:rsidRPr="006D48D3">
        <w:rPr>
          <w:rFonts w:asciiTheme="minorHAnsi" w:hAnsiTheme="minorHAnsi" w:cstheme="minorHAnsi"/>
        </w:rPr>
        <w:t>:</w:t>
      </w:r>
      <w:r>
        <w:rPr>
          <w:rFonts w:asciiTheme="minorHAnsi" w:hAnsiTheme="minorHAnsi" w:cstheme="minorHAnsi"/>
        </w:rPr>
        <w:t xml:space="preserve"> Governor Newsom vetoed the bill but asked CDPH to work more closely with the program partners and county health officers to ensure a successful program.</w:t>
      </w:r>
    </w:p>
    <w:p w14:paraId="6D8C6A9A" w14:textId="76F7EF59" w:rsidR="006D48D3" w:rsidRDefault="006D48D3" w:rsidP="0033699F">
      <w:pPr>
        <w:pStyle w:val="NormalWeb"/>
        <w:pBdr>
          <w:bottom w:val="single" w:sz="6" w:space="1" w:color="auto"/>
        </w:pBdr>
        <w:ind w:left="2160" w:hanging="2160"/>
        <w:rPr>
          <w:rFonts w:asciiTheme="minorHAnsi" w:hAnsiTheme="minorHAnsi" w:cstheme="minorHAnsi"/>
        </w:rPr>
      </w:pPr>
      <w:r w:rsidRPr="006D48D3">
        <w:rPr>
          <w:rFonts w:asciiTheme="minorHAnsi" w:hAnsiTheme="minorHAnsi" w:cstheme="minorHAnsi"/>
          <w:b/>
          <w:bCs/>
        </w:rPr>
        <w:t>AB 1123 (Addis)</w:t>
      </w:r>
      <w:r w:rsidRPr="006D48D3">
        <w:rPr>
          <w:rFonts w:asciiTheme="minorHAnsi" w:hAnsiTheme="minorHAnsi" w:cstheme="minorHAnsi"/>
          <w:b/>
          <w:bCs/>
        </w:rPr>
        <w:tab/>
        <w:t xml:space="preserve">CSU Paid Leave for One Full Semester: </w:t>
      </w:r>
      <w:r>
        <w:rPr>
          <w:rFonts w:asciiTheme="minorHAnsi" w:hAnsiTheme="minorHAnsi" w:cstheme="minorHAnsi"/>
        </w:rPr>
        <w:t>Governor Newsom vetoed the measure due to the $20 million annual cost.</w:t>
      </w:r>
    </w:p>
    <w:p w14:paraId="7F98CDCB" w14:textId="1319F745" w:rsidR="006D48D3" w:rsidRPr="00B5492E" w:rsidRDefault="006D48D3" w:rsidP="0033699F">
      <w:pPr>
        <w:pStyle w:val="NormalWeb"/>
        <w:ind w:left="2160" w:hanging="2160"/>
        <w:rPr>
          <w:rFonts w:asciiTheme="minorHAnsi" w:hAnsiTheme="minorHAnsi" w:cstheme="minorHAnsi"/>
        </w:rPr>
      </w:pPr>
      <w:r w:rsidRPr="00B5492E">
        <w:rPr>
          <w:rFonts w:asciiTheme="minorHAnsi" w:hAnsiTheme="minorHAnsi" w:cstheme="minorHAnsi"/>
        </w:rPr>
        <w:t>The following bills were either held in committee (dead for the year) or were pulled by author:</w:t>
      </w:r>
    </w:p>
    <w:p w14:paraId="515E3B4E" w14:textId="3FAB2AF3" w:rsidR="006D48D3"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 xml:space="preserve">AB 4 </w:t>
      </w:r>
      <w:r w:rsidRPr="00B5492E">
        <w:rPr>
          <w:rFonts w:asciiTheme="minorHAnsi" w:hAnsiTheme="minorHAnsi" w:cstheme="minorHAnsi"/>
        </w:rPr>
        <w:tab/>
      </w:r>
      <w:r w:rsidRPr="00B5492E">
        <w:rPr>
          <w:rFonts w:asciiTheme="minorHAnsi" w:hAnsiTheme="minorHAnsi" w:cstheme="minorHAnsi"/>
        </w:rPr>
        <w:tab/>
        <w:t>Covered CA Expansion</w:t>
      </w:r>
    </w:p>
    <w:p w14:paraId="7FB9A471" w14:textId="716222B7"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AB 228</w:t>
      </w:r>
      <w:r w:rsidRPr="00B5492E">
        <w:rPr>
          <w:rFonts w:asciiTheme="minorHAnsi" w:hAnsiTheme="minorHAnsi" w:cstheme="minorHAnsi"/>
        </w:rPr>
        <w:tab/>
      </w:r>
      <w:r w:rsidRPr="00B5492E">
        <w:rPr>
          <w:rFonts w:asciiTheme="minorHAnsi" w:hAnsiTheme="minorHAnsi" w:cstheme="minorHAnsi"/>
        </w:rPr>
        <w:tab/>
        <w:t>Infant Formula Stockpile</w:t>
      </w:r>
    </w:p>
    <w:p w14:paraId="4F4A21CD" w14:textId="52219E46"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AB 274</w:t>
      </w:r>
      <w:r w:rsidRPr="00B5492E">
        <w:rPr>
          <w:rFonts w:asciiTheme="minorHAnsi" w:hAnsiTheme="minorHAnsi" w:cstheme="minorHAnsi"/>
        </w:rPr>
        <w:tab/>
      </w:r>
      <w:r w:rsidRPr="00B5492E">
        <w:rPr>
          <w:rFonts w:asciiTheme="minorHAnsi" w:hAnsiTheme="minorHAnsi" w:cstheme="minorHAnsi"/>
        </w:rPr>
        <w:tab/>
        <w:t>Cal Works: Cal Fresh Income Exclusions</w:t>
      </w:r>
    </w:p>
    <w:p w14:paraId="1C94AE90" w14:textId="3F13B92A"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AB 311</w:t>
      </w:r>
      <w:r w:rsidRPr="00B5492E">
        <w:rPr>
          <w:rFonts w:asciiTheme="minorHAnsi" w:hAnsiTheme="minorHAnsi" w:cstheme="minorHAnsi"/>
        </w:rPr>
        <w:tab/>
      </w:r>
      <w:r w:rsidRPr="00B5492E">
        <w:rPr>
          <w:rFonts w:asciiTheme="minorHAnsi" w:hAnsiTheme="minorHAnsi" w:cstheme="minorHAnsi"/>
        </w:rPr>
        <w:tab/>
        <w:t>CA Food Assistance Program Changes</w:t>
      </w:r>
    </w:p>
    <w:p w14:paraId="2A79D69E" w14:textId="06504553"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AB 18</w:t>
      </w:r>
      <w:r w:rsidRPr="00B5492E">
        <w:rPr>
          <w:rFonts w:asciiTheme="minorHAnsi" w:hAnsiTheme="minorHAnsi" w:cstheme="minorHAnsi"/>
        </w:rPr>
        <w:tab/>
      </w:r>
      <w:r w:rsidRPr="00B5492E">
        <w:rPr>
          <w:rFonts w:asciiTheme="minorHAnsi" w:hAnsiTheme="minorHAnsi" w:cstheme="minorHAnsi"/>
        </w:rPr>
        <w:tab/>
        <w:t>Paid Family Leave</w:t>
      </w:r>
    </w:p>
    <w:p w14:paraId="613C187C" w14:textId="6C8710B1"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AB 583</w:t>
      </w:r>
      <w:r w:rsidRPr="00B5492E">
        <w:rPr>
          <w:rFonts w:asciiTheme="minorHAnsi" w:hAnsiTheme="minorHAnsi" w:cstheme="minorHAnsi"/>
        </w:rPr>
        <w:tab/>
      </w:r>
      <w:r w:rsidRPr="00B5492E">
        <w:rPr>
          <w:rFonts w:asciiTheme="minorHAnsi" w:hAnsiTheme="minorHAnsi" w:cstheme="minorHAnsi"/>
        </w:rPr>
        <w:tab/>
        <w:t>Birthing Justice</w:t>
      </w:r>
    </w:p>
    <w:p w14:paraId="3058A5EC" w14:textId="5BB68CFF"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AB 605</w:t>
      </w:r>
      <w:r w:rsidRPr="00B5492E">
        <w:rPr>
          <w:rFonts w:asciiTheme="minorHAnsi" w:hAnsiTheme="minorHAnsi" w:cstheme="minorHAnsi"/>
        </w:rPr>
        <w:tab/>
      </w:r>
      <w:r w:rsidRPr="00B5492E">
        <w:rPr>
          <w:rFonts w:asciiTheme="minorHAnsi" w:hAnsiTheme="minorHAnsi" w:cstheme="minorHAnsi"/>
        </w:rPr>
        <w:tab/>
        <w:t>Cal Fresh Expansion</w:t>
      </w:r>
    </w:p>
    <w:p w14:paraId="023589AF" w14:textId="3A8991F3"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AB 1110</w:t>
      </w:r>
      <w:r w:rsidRPr="00B5492E">
        <w:rPr>
          <w:rFonts w:asciiTheme="minorHAnsi" w:hAnsiTheme="minorHAnsi" w:cstheme="minorHAnsi"/>
        </w:rPr>
        <w:tab/>
        <w:t>Public Health: Changes to the ACEs Program</w:t>
      </w:r>
    </w:p>
    <w:p w14:paraId="1B0919D3" w14:textId="6DC891F4" w:rsidR="00B5492E" w:rsidRPr="00B5492E" w:rsidRDefault="00B5492E" w:rsidP="006D48D3">
      <w:pPr>
        <w:pStyle w:val="NormalWeb"/>
        <w:numPr>
          <w:ilvl w:val="0"/>
          <w:numId w:val="1"/>
        </w:numPr>
        <w:rPr>
          <w:rFonts w:asciiTheme="minorHAnsi" w:hAnsiTheme="minorHAnsi" w:cstheme="minorHAnsi"/>
        </w:rPr>
      </w:pPr>
      <w:r w:rsidRPr="00B5492E">
        <w:rPr>
          <w:rFonts w:asciiTheme="minorHAnsi" w:hAnsiTheme="minorHAnsi" w:cstheme="minorHAnsi"/>
        </w:rPr>
        <w:t>SB 245</w:t>
      </w:r>
      <w:r w:rsidRPr="00B5492E">
        <w:rPr>
          <w:rFonts w:asciiTheme="minorHAnsi" w:hAnsiTheme="minorHAnsi" w:cstheme="minorHAnsi"/>
        </w:rPr>
        <w:tab/>
      </w:r>
      <w:r w:rsidRPr="00B5492E">
        <w:rPr>
          <w:rFonts w:asciiTheme="minorHAnsi" w:hAnsiTheme="minorHAnsi" w:cstheme="minorHAnsi"/>
        </w:rPr>
        <w:tab/>
        <w:t>CA Food Assistance Program Changes</w:t>
      </w:r>
    </w:p>
    <w:p w14:paraId="1CEC04D0" w14:textId="77777777" w:rsidR="0098536E" w:rsidRDefault="0098536E" w:rsidP="00A23CA6">
      <w:pPr>
        <w:rPr>
          <w:b/>
          <w:bCs/>
          <w:color w:val="000000" w:themeColor="text1"/>
          <w:sz w:val="28"/>
          <w:szCs w:val="28"/>
        </w:rPr>
      </w:pPr>
    </w:p>
    <w:p w14:paraId="24E1D0FD" w14:textId="77777777" w:rsidR="006E60AB" w:rsidRPr="006E60AB" w:rsidRDefault="006E60AB" w:rsidP="00A23CA6">
      <w:pPr>
        <w:rPr>
          <w:color w:val="000000" w:themeColor="text1"/>
          <w:sz w:val="28"/>
          <w:szCs w:val="28"/>
        </w:rPr>
      </w:pPr>
    </w:p>
    <w:p w14:paraId="680641D0" w14:textId="77777777" w:rsidR="0085638C" w:rsidRPr="0085638C" w:rsidRDefault="0085638C" w:rsidP="00A23CA6">
      <w:pPr>
        <w:rPr>
          <w:color w:val="4472C4" w:themeColor="accent1"/>
          <w:sz w:val="28"/>
          <w:szCs w:val="28"/>
        </w:rPr>
      </w:pPr>
    </w:p>
    <w:p w14:paraId="265EDB29" w14:textId="77777777" w:rsidR="00A23CA6" w:rsidRPr="00A23CA6" w:rsidRDefault="00A23CA6" w:rsidP="00A23CA6">
      <w:pPr>
        <w:rPr>
          <w:sz w:val="28"/>
          <w:szCs w:val="28"/>
        </w:rPr>
      </w:pPr>
    </w:p>
    <w:sectPr w:rsidR="00A23CA6" w:rsidRPr="00A23CA6" w:rsidSect="009853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C2061"/>
    <w:multiLevelType w:val="hybridMultilevel"/>
    <w:tmpl w:val="A80A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68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A6"/>
    <w:rsid w:val="00253ABC"/>
    <w:rsid w:val="002D079B"/>
    <w:rsid w:val="003205E2"/>
    <w:rsid w:val="0033699F"/>
    <w:rsid w:val="003C3D5E"/>
    <w:rsid w:val="00457E36"/>
    <w:rsid w:val="005D727B"/>
    <w:rsid w:val="00602D93"/>
    <w:rsid w:val="006D48D3"/>
    <w:rsid w:val="006E60AB"/>
    <w:rsid w:val="0085638C"/>
    <w:rsid w:val="0098536E"/>
    <w:rsid w:val="00A23CA6"/>
    <w:rsid w:val="00A613E4"/>
    <w:rsid w:val="00AA0DE2"/>
    <w:rsid w:val="00B5492E"/>
    <w:rsid w:val="00E71C61"/>
    <w:rsid w:val="00EE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C5BA"/>
  <w15:chartTrackingRefBased/>
  <w15:docId w15:val="{9ED393CF-9B9B-CF45-8418-14954A33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36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5612">
      <w:bodyDiv w:val="1"/>
      <w:marLeft w:val="0"/>
      <w:marRight w:val="0"/>
      <w:marTop w:val="0"/>
      <w:marBottom w:val="0"/>
      <w:divBdr>
        <w:top w:val="none" w:sz="0" w:space="0" w:color="auto"/>
        <w:left w:val="none" w:sz="0" w:space="0" w:color="auto"/>
        <w:bottom w:val="none" w:sz="0" w:space="0" w:color="auto"/>
        <w:right w:val="none" w:sz="0" w:space="0" w:color="auto"/>
      </w:divBdr>
      <w:divsChild>
        <w:div w:id="618146069">
          <w:marLeft w:val="0"/>
          <w:marRight w:val="0"/>
          <w:marTop w:val="0"/>
          <w:marBottom w:val="0"/>
          <w:divBdr>
            <w:top w:val="none" w:sz="0" w:space="0" w:color="auto"/>
            <w:left w:val="none" w:sz="0" w:space="0" w:color="auto"/>
            <w:bottom w:val="none" w:sz="0" w:space="0" w:color="auto"/>
            <w:right w:val="none" w:sz="0" w:space="0" w:color="auto"/>
          </w:divBdr>
          <w:divsChild>
            <w:div w:id="1512063065">
              <w:marLeft w:val="0"/>
              <w:marRight w:val="0"/>
              <w:marTop w:val="0"/>
              <w:marBottom w:val="0"/>
              <w:divBdr>
                <w:top w:val="none" w:sz="0" w:space="0" w:color="auto"/>
                <w:left w:val="none" w:sz="0" w:space="0" w:color="auto"/>
                <w:bottom w:val="none" w:sz="0" w:space="0" w:color="auto"/>
                <w:right w:val="none" w:sz="0" w:space="0" w:color="auto"/>
              </w:divBdr>
              <w:divsChild>
                <w:div w:id="10991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41031">
      <w:bodyDiv w:val="1"/>
      <w:marLeft w:val="0"/>
      <w:marRight w:val="0"/>
      <w:marTop w:val="0"/>
      <w:marBottom w:val="0"/>
      <w:divBdr>
        <w:top w:val="none" w:sz="0" w:space="0" w:color="auto"/>
        <w:left w:val="none" w:sz="0" w:space="0" w:color="auto"/>
        <w:bottom w:val="none" w:sz="0" w:space="0" w:color="auto"/>
        <w:right w:val="none" w:sz="0" w:space="0" w:color="auto"/>
      </w:divBdr>
      <w:divsChild>
        <w:div w:id="198469445">
          <w:marLeft w:val="0"/>
          <w:marRight w:val="0"/>
          <w:marTop w:val="0"/>
          <w:marBottom w:val="0"/>
          <w:divBdr>
            <w:top w:val="none" w:sz="0" w:space="0" w:color="auto"/>
            <w:left w:val="none" w:sz="0" w:space="0" w:color="auto"/>
            <w:bottom w:val="none" w:sz="0" w:space="0" w:color="auto"/>
            <w:right w:val="none" w:sz="0" w:space="0" w:color="auto"/>
          </w:divBdr>
          <w:divsChild>
            <w:div w:id="1982298671">
              <w:marLeft w:val="0"/>
              <w:marRight w:val="0"/>
              <w:marTop w:val="0"/>
              <w:marBottom w:val="0"/>
              <w:divBdr>
                <w:top w:val="none" w:sz="0" w:space="0" w:color="auto"/>
                <w:left w:val="none" w:sz="0" w:space="0" w:color="auto"/>
                <w:bottom w:val="none" w:sz="0" w:space="0" w:color="auto"/>
                <w:right w:val="none" w:sz="0" w:space="0" w:color="auto"/>
              </w:divBdr>
              <w:divsChild>
                <w:div w:id="11520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FB07-713E-7D46-9EDE-E10F17A9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cowgerhill</dc:creator>
  <cp:keywords/>
  <dc:description/>
  <cp:lastModifiedBy>Sarah Diaz</cp:lastModifiedBy>
  <cp:revision>2</cp:revision>
  <dcterms:created xsi:type="dcterms:W3CDTF">2023-12-08T22:26:00Z</dcterms:created>
  <dcterms:modified xsi:type="dcterms:W3CDTF">2023-12-08T22:26:00Z</dcterms:modified>
</cp:coreProperties>
</file>