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12123" w:rsidRPr="003756E1" w:rsidRDefault="00000000" w:rsidP="003756E1">
      <w:pPr>
        <w:spacing w:after="0" w:line="240" w:lineRule="auto"/>
        <w:rPr>
          <w:rFonts w:asciiTheme="minorHAnsi" w:eastAsia="Arial" w:hAnsiTheme="minorHAnsi" w:cs="Arial"/>
          <w:highlight w:val="yellow"/>
        </w:rPr>
      </w:pPr>
      <w:r w:rsidRPr="003756E1">
        <w:rPr>
          <w:rFonts w:asciiTheme="minorHAnsi" w:eastAsia="Arial" w:hAnsiTheme="minorHAnsi" w:cs="Arial"/>
          <w:highlight w:val="yellow"/>
        </w:rPr>
        <w:t>[Date]</w:t>
      </w:r>
    </w:p>
    <w:p w14:paraId="00000002" w14:textId="77777777" w:rsidR="00312123" w:rsidRPr="003756E1" w:rsidRDefault="00312123" w:rsidP="003756E1">
      <w:pPr>
        <w:spacing w:after="0" w:line="240" w:lineRule="auto"/>
        <w:rPr>
          <w:rFonts w:asciiTheme="minorHAnsi" w:eastAsia="Arial" w:hAnsiTheme="minorHAnsi" w:cs="Arial"/>
          <w:highlight w:val="yellow"/>
        </w:rPr>
      </w:pPr>
    </w:p>
    <w:p w14:paraId="00000003" w14:textId="118C6F86" w:rsidR="00312123" w:rsidRPr="0098137A" w:rsidRDefault="00000000" w:rsidP="003756E1">
      <w:pPr>
        <w:spacing w:after="0" w:line="240" w:lineRule="auto"/>
        <w:rPr>
          <w:rFonts w:asciiTheme="minorHAnsi" w:eastAsia="Arial" w:hAnsiTheme="minorHAnsi" w:cs="Arial"/>
        </w:rPr>
      </w:pPr>
      <w:r w:rsidRPr="0098137A">
        <w:rPr>
          <w:rFonts w:asciiTheme="minorHAnsi" w:eastAsia="Arial" w:hAnsiTheme="minorHAnsi" w:cs="Arial"/>
        </w:rPr>
        <w:t xml:space="preserve">The Honorable </w:t>
      </w:r>
      <w:r w:rsidR="00CD17FC">
        <w:rPr>
          <w:rFonts w:asciiTheme="minorHAnsi" w:eastAsia="Arial" w:hAnsiTheme="minorHAnsi" w:cs="Arial"/>
        </w:rPr>
        <w:t>Gavin Newsom</w:t>
      </w:r>
    </w:p>
    <w:p w14:paraId="1AAE42D7" w14:textId="159BAC87" w:rsidR="0098137A" w:rsidRDefault="00CD17FC" w:rsidP="0098137A">
      <w:pPr>
        <w:spacing w:after="0" w:line="240" w:lineRule="auto"/>
        <w:rPr>
          <w:rFonts w:asciiTheme="minorHAnsi" w:eastAsia="Arial" w:hAnsiTheme="minorHAnsi" w:cs="Arial"/>
        </w:rPr>
      </w:pPr>
      <w:r>
        <w:rPr>
          <w:rFonts w:asciiTheme="minorHAnsi" w:eastAsia="Arial" w:hAnsiTheme="minorHAnsi" w:cs="Arial"/>
        </w:rPr>
        <w:t>Governor, State of California</w:t>
      </w:r>
    </w:p>
    <w:p w14:paraId="11C9ABB1" w14:textId="13F393DE" w:rsidR="00CD17FC" w:rsidRPr="0098137A" w:rsidRDefault="00CD17FC" w:rsidP="0098137A">
      <w:pPr>
        <w:spacing w:after="0" w:line="240" w:lineRule="auto"/>
        <w:rPr>
          <w:rFonts w:asciiTheme="minorHAnsi" w:eastAsia="Arial" w:hAnsiTheme="minorHAnsi" w:cs="Arial"/>
        </w:rPr>
      </w:pPr>
      <w:r>
        <w:rPr>
          <w:rFonts w:asciiTheme="minorHAnsi" w:eastAsia="Arial" w:hAnsiTheme="minorHAnsi" w:cs="Arial"/>
        </w:rPr>
        <w:t>1021 O St., Suite 9000</w:t>
      </w:r>
    </w:p>
    <w:p w14:paraId="00000008" w14:textId="2A46E356" w:rsidR="00312123" w:rsidRDefault="0098137A" w:rsidP="0098137A">
      <w:pPr>
        <w:spacing w:after="0" w:line="240" w:lineRule="auto"/>
        <w:rPr>
          <w:rFonts w:asciiTheme="minorHAnsi" w:eastAsia="Arial" w:hAnsiTheme="minorHAnsi" w:cs="Arial"/>
        </w:rPr>
      </w:pPr>
      <w:r w:rsidRPr="0098137A">
        <w:rPr>
          <w:rFonts w:asciiTheme="minorHAnsi" w:eastAsia="Arial" w:hAnsiTheme="minorHAnsi" w:cs="Arial"/>
        </w:rPr>
        <w:t>Sacramento, CA 95814</w:t>
      </w:r>
    </w:p>
    <w:p w14:paraId="25E86725" w14:textId="77777777" w:rsidR="0098137A" w:rsidRPr="003756E1" w:rsidRDefault="0098137A" w:rsidP="0098137A">
      <w:pPr>
        <w:spacing w:after="0" w:line="240" w:lineRule="auto"/>
        <w:rPr>
          <w:rFonts w:asciiTheme="minorHAnsi" w:eastAsia="Arial" w:hAnsiTheme="minorHAnsi" w:cs="Arial"/>
        </w:rPr>
      </w:pPr>
    </w:p>
    <w:p w14:paraId="0000000A" w14:textId="0963ADEA"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RE: AB 2160 Medi-Cal: lactation services</w:t>
      </w:r>
      <w:r w:rsidR="00CD17FC">
        <w:rPr>
          <w:rFonts w:asciiTheme="minorHAnsi" w:eastAsia="Arial" w:hAnsiTheme="minorHAnsi" w:cs="Arial"/>
        </w:rPr>
        <w:t>, request for signature</w:t>
      </w:r>
    </w:p>
    <w:p w14:paraId="6941FCEC" w14:textId="77777777" w:rsidR="00B40CA9" w:rsidRPr="003756E1" w:rsidRDefault="00B40CA9" w:rsidP="003756E1">
      <w:pPr>
        <w:spacing w:after="0" w:line="240" w:lineRule="auto"/>
        <w:rPr>
          <w:rFonts w:asciiTheme="minorHAnsi" w:eastAsia="Arial" w:hAnsiTheme="minorHAnsi" w:cs="Arial"/>
        </w:rPr>
      </w:pPr>
    </w:p>
    <w:p w14:paraId="0000000B" w14:textId="07317CA1"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 xml:space="preserve">Dear </w:t>
      </w:r>
      <w:r w:rsidR="00CD17FC">
        <w:rPr>
          <w:rFonts w:asciiTheme="minorHAnsi" w:eastAsia="Arial" w:hAnsiTheme="minorHAnsi" w:cs="Arial"/>
        </w:rPr>
        <w:t>Governor Newsom</w:t>
      </w:r>
      <w:r w:rsidRPr="003756E1">
        <w:rPr>
          <w:rFonts w:asciiTheme="minorHAnsi" w:eastAsia="Arial" w:hAnsiTheme="minorHAnsi" w:cs="Arial"/>
        </w:rPr>
        <w:t>,</w:t>
      </w:r>
    </w:p>
    <w:p w14:paraId="0000000C" w14:textId="77777777" w:rsidR="00312123" w:rsidRPr="003756E1" w:rsidRDefault="00312123" w:rsidP="003756E1">
      <w:pPr>
        <w:spacing w:after="0" w:line="240" w:lineRule="auto"/>
        <w:rPr>
          <w:rFonts w:asciiTheme="minorHAnsi" w:eastAsia="Arial" w:hAnsiTheme="minorHAnsi" w:cs="Arial"/>
        </w:rPr>
      </w:pPr>
    </w:p>
    <w:p w14:paraId="0000000D"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 xml:space="preserve">On behalf of </w:t>
      </w:r>
      <w:r w:rsidRPr="003756E1">
        <w:rPr>
          <w:rFonts w:asciiTheme="minorHAnsi" w:eastAsia="Arial" w:hAnsiTheme="minorHAnsi" w:cs="Arial"/>
          <w:highlight w:val="yellow"/>
        </w:rPr>
        <w:t>[Organization Name]</w:t>
      </w:r>
      <w:r w:rsidRPr="003756E1">
        <w:rPr>
          <w:rFonts w:asciiTheme="minorHAnsi" w:eastAsia="Arial" w:hAnsiTheme="minorHAnsi" w:cs="Arial"/>
        </w:rPr>
        <w:t>, I am pleased to write in strong support of AB 2160 (Rodriguez) to streamline and clarify access to lactation support professionals for Medi-Cal members.</w:t>
      </w:r>
    </w:p>
    <w:p w14:paraId="0000000E" w14:textId="77777777" w:rsidR="00312123" w:rsidRPr="003756E1" w:rsidRDefault="00312123" w:rsidP="003756E1">
      <w:pPr>
        <w:spacing w:after="0" w:line="240" w:lineRule="auto"/>
        <w:rPr>
          <w:rFonts w:asciiTheme="minorHAnsi" w:eastAsia="Arial" w:hAnsiTheme="minorHAnsi" w:cs="Arial"/>
        </w:rPr>
      </w:pPr>
    </w:p>
    <w:p w14:paraId="0000000F"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highlight w:val="yellow"/>
        </w:rPr>
        <w:t>Add a few sentences about yourself/your organization and why your organization takes an interest in equitable access to lactation support.</w:t>
      </w:r>
      <w:r w:rsidRPr="003756E1">
        <w:rPr>
          <w:rFonts w:asciiTheme="minorHAnsi" w:eastAsia="Arial" w:hAnsiTheme="minorHAnsi" w:cs="Arial"/>
        </w:rPr>
        <w:t xml:space="preserve"> </w:t>
      </w:r>
    </w:p>
    <w:p w14:paraId="00000010" w14:textId="77777777" w:rsidR="00312123" w:rsidRPr="003756E1" w:rsidRDefault="00312123" w:rsidP="003756E1">
      <w:pPr>
        <w:spacing w:after="0" w:line="240" w:lineRule="auto"/>
        <w:rPr>
          <w:rFonts w:asciiTheme="minorHAnsi" w:eastAsia="Arial" w:hAnsiTheme="minorHAnsi" w:cs="Arial"/>
        </w:rPr>
      </w:pPr>
    </w:p>
    <w:p w14:paraId="00000011"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Breastfeeding/chestfeeding is a critical public health strategy</w:t>
      </w:r>
      <w:r w:rsidRPr="003756E1">
        <w:rPr>
          <w:rFonts w:asciiTheme="minorHAnsi" w:eastAsia="Arial" w:hAnsiTheme="minorHAnsi" w:cs="Arial"/>
          <w:vertAlign w:val="superscript"/>
        </w:rPr>
        <w:footnoteReference w:id="1"/>
      </w:r>
      <w:r w:rsidRPr="003756E1">
        <w:rPr>
          <w:rFonts w:asciiTheme="minorHAnsi" w:eastAsia="Arial" w:hAnsiTheme="minorHAnsi" w:cs="Arial"/>
        </w:rPr>
        <w:t xml:space="preserve"> that improves maternal</w:t>
      </w:r>
      <w:r w:rsidRPr="003756E1">
        <w:rPr>
          <w:rFonts w:asciiTheme="minorHAnsi" w:eastAsia="Arial" w:hAnsiTheme="minorHAnsi" w:cs="Arial"/>
          <w:vertAlign w:val="superscript"/>
        </w:rPr>
        <w:footnoteReference w:id="2"/>
      </w:r>
      <w:r w:rsidRPr="003756E1">
        <w:rPr>
          <w:rFonts w:asciiTheme="minorHAnsi" w:eastAsia="Arial" w:hAnsiTheme="minorHAnsi" w:cs="Arial"/>
        </w:rPr>
        <w:t xml:space="preserve"> and infant</w:t>
      </w:r>
      <w:r w:rsidRPr="003756E1">
        <w:rPr>
          <w:rFonts w:asciiTheme="minorHAnsi" w:eastAsia="Arial" w:hAnsiTheme="minorHAnsi" w:cs="Arial"/>
          <w:vertAlign w:val="superscript"/>
        </w:rPr>
        <w:footnoteReference w:id="3"/>
      </w:r>
      <w:r w:rsidRPr="003756E1">
        <w:rPr>
          <w:rFonts w:asciiTheme="minorHAnsi" w:eastAsia="Arial" w:hAnsiTheme="minorHAnsi" w:cs="Arial"/>
        </w:rPr>
        <w:t xml:space="preserve"> health outcomes, reduces costs</w:t>
      </w:r>
      <w:r w:rsidRPr="003756E1">
        <w:rPr>
          <w:rFonts w:asciiTheme="minorHAnsi" w:eastAsia="Arial" w:hAnsiTheme="minorHAnsi" w:cs="Arial"/>
          <w:vertAlign w:val="superscript"/>
        </w:rPr>
        <w:footnoteReference w:id="4"/>
      </w:r>
      <w:r w:rsidRPr="003756E1">
        <w:rPr>
          <w:rFonts w:asciiTheme="minorHAnsi" w:eastAsia="Arial" w:hAnsiTheme="minorHAnsi" w:cs="Arial"/>
        </w:rPr>
        <w:t>, and advances health equity. Yet despite existing coverage under California’s Medi-Cal program, many families encounter unnecessary administrative barriers when seeking lactation services. Confusion about plan responsibilities, provider expertise, and provider availability can delay or prevent access to timely support—particularly for low-income families who already face disproportionate health challenges.</w:t>
      </w:r>
    </w:p>
    <w:p w14:paraId="00000012" w14:textId="77777777" w:rsidR="00312123" w:rsidRPr="003756E1" w:rsidRDefault="00312123" w:rsidP="003756E1">
      <w:pPr>
        <w:spacing w:after="0" w:line="240" w:lineRule="auto"/>
        <w:rPr>
          <w:rFonts w:asciiTheme="minorHAnsi" w:eastAsia="Arial" w:hAnsiTheme="minorHAnsi" w:cs="Arial"/>
        </w:rPr>
      </w:pPr>
    </w:p>
    <w:p w14:paraId="1F972827" w14:textId="77777777" w:rsidR="003756E1" w:rsidRPr="003756E1" w:rsidRDefault="003756E1" w:rsidP="003756E1">
      <w:pPr>
        <w:spacing w:after="0" w:line="240" w:lineRule="auto"/>
        <w:rPr>
          <w:rFonts w:asciiTheme="minorHAnsi" w:eastAsia="Arial" w:hAnsiTheme="minorHAnsi" w:cs="Arial"/>
        </w:rPr>
      </w:pPr>
      <w:r w:rsidRPr="003756E1">
        <w:rPr>
          <w:rFonts w:asciiTheme="minorHAnsi" w:eastAsia="Arial" w:hAnsiTheme="minorHAnsi" w:cs="Arial"/>
        </w:rPr>
        <w:t>AB 2160 takes important and practical steps to address these barriers. The bill directs the department to streamline procedures and issue updated guidance that will:</w:t>
      </w:r>
    </w:p>
    <w:p w14:paraId="04EC2BD9" w14:textId="77777777" w:rsidR="003756E1" w:rsidRPr="003756E1" w:rsidRDefault="003756E1" w:rsidP="003756E1">
      <w:pPr>
        <w:spacing w:after="0" w:line="240" w:lineRule="auto"/>
        <w:rPr>
          <w:rFonts w:asciiTheme="minorHAnsi" w:eastAsia="Arial" w:hAnsiTheme="minorHAnsi" w:cs="Arial"/>
        </w:rPr>
      </w:pPr>
    </w:p>
    <w:p w14:paraId="4115B477" w14:textId="77777777" w:rsidR="003756E1" w:rsidRPr="003756E1" w:rsidRDefault="003756E1" w:rsidP="003756E1">
      <w:pPr>
        <w:pStyle w:val="ListParagraph"/>
        <w:numPr>
          <w:ilvl w:val="0"/>
          <w:numId w:val="2"/>
        </w:numPr>
        <w:spacing w:after="0" w:line="240" w:lineRule="auto"/>
        <w:rPr>
          <w:rFonts w:asciiTheme="minorHAnsi" w:eastAsia="Arial" w:hAnsiTheme="minorHAnsi" w:cs="Arial"/>
        </w:rPr>
      </w:pPr>
      <w:r w:rsidRPr="003756E1">
        <w:rPr>
          <w:rFonts w:asciiTheme="minorHAnsi" w:eastAsia="Arial" w:hAnsiTheme="minorHAnsi" w:cs="Arial"/>
        </w:rPr>
        <w:t>Clarify standard billing and reimbursement procedures for lactation services, including appropriate billing codes.</w:t>
      </w:r>
    </w:p>
    <w:p w14:paraId="056E9304" w14:textId="77777777" w:rsidR="003756E1" w:rsidRPr="003756E1" w:rsidRDefault="003756E1" w:rsidP="003756E1">
      <w:pPr>
        <w:pStyle w:val="ListParagraph"/>
        <w:numPr>
          <w:ilvl w:val="0"/>
          <w:numId w:val="2"/>
        </w:numPr>
        <w:spacing w:after="0" w:line="240" w:lineRule="auto"/>
        <w:rPr>
          <w:rFonts w:asciiTheme="minorHAnsi" w:eastAsia="Arial" w:hAnsiTheme="minorHAnsi" w:cs="Arial"/>
        </w:rPr>
      </w:pPr>
      <w:r w:rsidRPr="003756E1">
        <w:rPr>
          <w:rFonts w:asciiTheme="minorHAnsi" w:eastAsia="Arial" w:hAnsiTheme="minorHAnsi" w:cs="Arial"/>
        </w:rPr>
        <w:t>Clearly define Medi-Cal managed care plans’ responsibility to cover and reimburse lactation services and supports.</w:t>
      </w:r>
    </w:p>
    <w:p w14:paraId="1D11BA14" w14:textId="77777777" w:rsidR="003756E1" w:rsidRPr="003756E1" w:rsidRDefault="003756E1" w:rsidP="003756E1">
      <w:pPr>
        <w:pStyle w:val="ListParagraph"/>
        <w:numPr>
          <w:ilvl w:val="0"/>
          <w:numId w:val="2"/>
        </w:numPr>
        <w:spacing w:after="0" w:line="240" w:lineRule="auto"/>
        <w:rPr>
          <w:rFonts w:asciiTheme="minorHAnsi" w:eastAsia="Arial" w:hAnsiTheme="minorHAnsi" w:cs="Arial"/>
        </w:rPr>
      </w:pPr>
      <w:r w:rsidRPr="003756E1">
        <w:rPr>
          <w:rFonts w:asciiTheme="minorHAnsi" w:eastAsia="Arial" w:hAnsiTheme="minorHAnsi" w:cs="Arial"/>
        </w:rPr>
        <w:lastRenderedPageBreak/>
        <w:t>Ensure that Medi-Cal members who reasonably self-identify a need for lactation consultation can access services without prior authorization, a prescription, or referral.</w:t>
      </w:r>
    </w:p>
    <w:p w14:paraId="3D077798" w14:textId="6A71713A" w:rsidR="003756E1" w:rsidRPr="003756E1" w:rsidRDefault="003756E1" w:rsidP="003756E1">
      <w:pPr>
        <w:pStyle w:val="ListParagraph"/>
        <w:numPr>
          <w:ilvl w:val="0"/>
          <w:numId w:val="2"/>
        </w:numPr>
        <w:spacing w:after="0" w:line="240" w:lineRule="auto"/>
        <w:rPr>
          <w:rFonts w:asciiTheme="minorHAnsi" w:eastAsia="Arial" w:hAnsiTheme="minorHAnsi" w:cs="Arial"/>
        </w:rPr>
      </w:pPr>
      <w:r w:rsidRPr="003756E1">
        <w:rPr>
          <w:rFonts w:asciiTheme="minorHAnsi" w:eastAsia="Arial" w:hAnsiTheme="minorHAnsi" w:cs="Arial"/>
        </w:rPr>
        <w:t>Improve statewide consistency and transparency regarding access to lactation services and supports.</w:t>
      </w:r>
    </w:p>
    <w:p w14:paraId="6283C713" w14:textId="77777777" w:rsidR="003756E1" w:rsidRPr="003756E1" w:rsidRDefault="003756E1" w:rsidP="003756E1">
      <w:pPr>
        <w:spacing w:after="0" w:line="240" w:lineRule="auto"/>
        <w:rPr>
          <w:rFonts w:asciiTheme="minorHAnsi" w:eastAsia="Arial" w:hAnsiTheme="minorHAnsi" w:cs="Arial"/>
        </w:rPr>
      </w:pPr>
    </w:p>
    <w:p w14:paraId="66009643" w14:textId="28A361F7" w:rsidR="003756E1" w:rsidRDefault="0098137A" w:rsidP="003756E1">
      <w:pPr>
        <w:spacing w:after="0" w:line="240" w:lineRule="auto"/>
        <w:rPr>
          <w:rFonts w:asciiTheme="minorHAnsi" w:eastAsia="Arial" w:hAnsiTheme="minorHAnsi" w:cs="Arial"/>
        </w:rPr>
      </w:pPr>
      <w:r w:rsidRPr="0098137A">
        <w:rPr>
          <w:rFonts w:asciiTheme="minorHAnsi" w:eastAsia="Arial" w:hAnsiTheme="minorHAnsi" w:cs="Arial"/>
        </w:rPr>
        <w:t>In addition, recent amendments strengthen the bill by requiring Medi-Cal managed care plans to report to the department the number of International Board Certified Lactation Consultants (IBCLCs) that are accessible within their provider networks for members who require clinical lactation consultation services. This important reporting requirement will provide the state with critical information about the availability of highly qualified lactation professionals across Medi-Cal managed care plans, helping identify gaps in access and informing future efforts to ensure families receive timely, evidence-based lactation care.</w:t>
      </w:r>
      <w:r w:rsidR="00CD7540">
        <w:rPr>
          <w:rFonts w:asciiTheme="minorHAnsi" w:eastAsia="Arial" w:hAnsiTheme="minorHAnsi" w:cs="Arial"/>
        </w:rPr>
        <w:t xml:space="preserve"> While there are some modest </w:t>
      </w:r>
      <w:r w:rsidR="00CD7540" w:rsidRPr="00CD7540">
        <w:rPr>
          <w:rFonts w:asciiTheme="minorHAnsi" w:eastAsia="Arial" w:hAnsiTheme="minorHAnsi" w:cs="Arial"/>
        </w:rPr>
        <w:t>upfront costs</w:t>
      </w:r>
      <w:r w:rsidR="00CD7540">
        <w:rPr>
          <w:rFonts w:asciiTheme="minorHAnsi" w:eastAsia="Arial" w:hAnsiTheme="minorHAnsi" w:cs="Arial"/>
        </w:rPr>
        <w:t xml:space="preserve"> to the Department of Healthcare Services</w:t>
      </w:r>
      <w:r w:rsidR="00CD7540" w:rsidRPr="00CD7540">
        <w:rPr>
          <w:rFonts w:asciiTheme="minorHAnsi" w:eastAsia="Arial" w:hAnsiTheme="minorHAnsi" w:cs="Arial"/>
        </w:rPr>
        <w:t xml:space="preserve"> associated with collecting data, the return on investment in </w:t>
      </w:r>
      <w:r w:rsidR="00CD7540">
        <w:rPr>
          <w:rFonts w:asciiTheme="minorHAnsi" w:eastAsia="Arial" w:hAnsiTheme="minorHAnsi" w:cs="Arial"/>
        </w:rPr>
        <w:t xml:space="preserve">providing robust </w:t>
      </w:r>
      <w:r w:rsidR="00CD7540" w:rsidRPr="00CD7540">
        <w:rPr>
          <w:rFonts w:asciiTheme="minorHAnsi" w:eastAsia="Arial" w:hAnsiTheme="minorHAnsi" w:cs="Arial"/>
        </w:rPr>
        <w:t>lactation support is well-documented</w:t>
      </w:r>
      <w:r w:rsidR="00CD7540">
        <w:rPr>
          <w:rStyle w:val="FootnoteReference"/>
          <w:rFonts w:asciiTheme="minorHAnsi" w:eastAsia="Arial" w:hAnsiTheme="minorHAnsi" w:cs="Arial"/>
        </w:rPr>
        <w:footnoteReference w:id="5"/>
      </w:r>
      <w:r w:rsidR="00CD7540" w:rsidRPr="00CD7540">
        <w:rPr>
          <w:rFonts w:asciiTheme="minorHAnsi" w:eastAsia="Arial" w:hAnsiTheme="minorHAnsi" w:cs="Arial"/>
        </w:rPr>
        <w:t>.</w:t>
      </w:r>
    </w:p>
    <w:p w14:paraId="6E8DA594" w14:textId="77777777" w:rsidR="0098137A" w:rsidRPr="003756E1" w:rsidRDefault="0098137A" w:rsidP="003756E1">
      <w:pPr>
        <w:spacing w:after="0" w:line="240" w:lineRule="auto"/>
        <w:rPr>
          <w:rFonts w:asciiTheme="minorHAnsi" w:eastAsia="Arial" w:hAnsiTheme="minorHAnsi" w:cs="Arial"/>
        </w:rPr>
      </w:pPr>
    </w:p>
    <w:p w14:paraId="0000001E" w14:textId="3F918732" w:rsidR="00312123" w:rsidRPr="003756E1" w:rsidRDefault="003756E1" w:rsidP="003756E1">
      <w:pPr>
        <w:spacing w:after="0" w:line="240" w:lineRule="auto"/>
        <w:rPr>
          <w:rFonts w:asciiTheme="minorHAnsi" w:eastAsia="Arial" w:hAnsiTheme="minorHAnsi" w:cs="Arial"/>
        </w:rPr>
      </w:pPr>
      <w:r w:rsidRPr="003756E1">
        <w:rPr>
          <w:rFonts w:asciiTheme="minorHAnsi" w:eastAsia="Arial" w:hAnsiTheme="minorHAnsi" w:cs="Arial"/>
        </w:rPr>
        <w:t>Equally important, the bill requires stakeholder input prior to issuing guidance, ensuring that providers, advocates, and families have an opportunity to inform implementation. Allowing the department to operationalize these changes through plan letters, provider bulletins, and similar instructions will support timely implementation while regulations are developed.</w:t>
      </w:r>
    </w:p>
    <w:p w14:paraId="41DBFABD" w14:textId="77777777" w:rsidR="003756E1" w:rsidRPr="003756E1" w:rsidRDefault="003756E1" w:rsidP="003756E1">
      <w:pPr>
        <w:spacing w:after="0" w:line="240" w:lineRule="auto"/>
        <w:rPr>
          <w:rFonts w:asciiTheme="minorHAnsi" w:eastAsia="Arial" w:hAnsiTheme="minorHAnsi" w:cs="Arial"/>
        </w:rPr>
      </w:pPr>
    </w:p>
    <w:p w14:paraId="0000001F"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By improving clarity and accountability within Medi-Cal, this bill will help ensure that families receive the lactation support they need during a critical window for maternal and infant health</w:t>
      </w:r>
      <w:r w:rsidRPr="003756E1">
        <w:rPr>
          <w:rFonts w:asciiTheme="minorHAnsi" w:eastAsia="Arial" w:hAnsiTheme="minorHAnsi" w:cs="Arial"/>
          <w:vertAlign w:val="superscript"/>
        </w:rPr>
        <w:footnoteReference w:id="6"/>
      </w:r>
      <w:r w:rsidRPr="003756E1">
        <w:rPr>
          <w:rFonts w:asciiTheme="minorHAnsi" w:eastAsia="Arial" w:hAnsiTheme="minorHAnsi" w:cs="Arial"/>
        </w:rPr>
        <w:t>. Improved access to lactation services is associated with lower rates of infant illness, reduced maternal health complications, and better long-term outcomes—particularly for communities that experience inequities in care.</w:t>
      </w:r>
    </w:p>
    <w:p w14:paraId="00000020" w14:textId="77777777" w:rsidR="00312123" w:rsidRPr="003756E1" w:rsidRDefault="00312123" w:rsidP="003756E1">
      <w:pPr>
        <w:spacing w:after="0" w:line="240" w:lineRule="auto"/>
        <w:rPr>
          <w:rFonts w:asciiTheme="minorHAnsi" w:eastAsia="Arial" w:hAnsiTheme="minorHAnsi" w:cs="Arial"/>
        </w:rPr>
      </w:pPr>
    </w:p>
    <w:p w14:paraId="00000021" w14:textId="6166E63B"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 xml:space="preserve">For these reasons, </w:t>
      </w:r>
      <w:r w:rsidRPr="003756E1">
        <w:rPr>
          <w:rFonts w:asciiTheme="minorHAnsi" w:eastAsia="Arial" w:hAnsiTheme="minorHAnsi" w:cs="Arial"/>
          <w:highlight w:val="yellow"/>
        </w:rPr>
        <w:t>[Organization Name]</w:t>
      </w:r>
      <w:r w:rsidRPr="003756E1">
        <w:rPr>
          <w:rFonts w:asciiTheme="minorHAnsi" w:eastAsia="Arial" w:hAnsiTheme="minorHAnsi" w:cs="Arial"/>
        </w:rPr>
        <w:t xml:space="preserve"> respectfully urges your support of this important measure. Please feel free to contact</w:t>
      </w:r>
      <w:r w:rsidR="00CD17FC">
        <w:rPr>
          <w:rFonts w:asciiTheme="minorHAnsi" w:eastAsia="Arial" w:hAnsiTheme="minorHAnsi" w:cs="Arial"/>
        </w:rPr>
        <w:t xml:space="preserve"> Sarah Diaz with the California WIC Association at </w:t>
      </w:r>
      <w:hyperlink r:id="rId8" w:history="1">
        <w:r w:rsidR="00CD17FC" w:rsidRPr="00B43F6E">
          <w:rPr>
            <w:rStyle w:val="Hyperlink"/>
            <w:rFonts w:asciiTheme="minorHAnsi" w:eastAsia="Arial" w:hAnsiTheme="minorHAnsi" w:cs="Arial"/>
          </w:rPr>
          <w:t>sdiaz@calwic.org</w:t>
        </w:r>
      </w:hyperlink>
      <w:r w:rsidR="00CD17FC">
        <w:rPr>
          <w:rFonts w:asciiTheme="minorHAnsi" w:eastAsia="Arial" w:hAnsiTheme="minorHAnsi" w:cs="Arial"/>
        </w:rPr>
        <w:t xml:space="preserve"> or (530) 276-1388 </w:t>
      </w:r>
      <w:r w:rsidRPr="003756E1">
        <w:rPr>
          <w:rFonts w:asciiTheme="minorHAnsi" w:eastAsia="Arial" w:hAnsiTheme="minorHAnsi" w:cs="Arial"/>
        </w:rPr>
        <w:t>with any questions.</w:t>
      </w:r>
    </w:p>
    <w:p w14:paraId="00000022" w14:textId="77777777" w:rsidR="00312123" w:rsidRPr="003756E1" w:rsidRDefault="00312123" w:rsidP="003756E1">
      <w:pPr>
        <w:spacing w:after="0" w:line="240" w:lineRule="auto"/>
        <w:rPr>
          <w:rFonts w:asciiTheme="minorHAnsi" w:eastAsia="Arial" w:hAnsiTheme="minorHAnsi" w:cs="Arial"/>
        </w:rPr>
      </w:pPr>
    </w:p>
    <w:p w14:paraId="00000023"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rPr>
        <w:t>Sincerely,</w:t>
      </w:r>
    </w:p>
    <w:p w14:paraId="00000024" w14:textId="77777777" w:rsidR="00312123" w:rsidRPr="003756E1" w:rsidRDefault="00312123" w:rsidP="003756E1">
      <w:pPr>
        <w:spacing w:after="0" w:line="240" w:lineRule="auto"/>
        <w:rPr>
          <w:rFonts w:asciiTheme="minorHAnsi" w:eastAsia="Arial" w:hAnsiTheme="minorHAnsi" w:cs="Arial"/>
        </w:rPr>
      </w:pPr>
    </w:p>
    <w:p w14:paraId="00000025" w14:textId="77777777" w:rsidR="00312123" w:rsidRPr="003756E1" w:rsidRDefault="00000000" w:rsidP="003756E1">
      <w:pPr>
        <w:spacing w:after="0" w:line="240" w:lineRule="auto"/>
        <w:rPr>
          <w:rFonts w:asciiTheme="minorHAnsi" w:eastAsia="Arial" w:hAnsiTheme="minorHAnsi" w:cs="Arial"/>
          <w:highlight w:val="yellow"/>
        </w:rPr>
      </w:pPr>
      <w:r w:rsidRPr="003756E1">
        <w:rPr>
          <w:rFonts w:asciiTheme="minorHAnsi" w:eastAsia="Arial" w:hAnsiTheme="minorHAnsi" w:cs="Arial"/>
          <w:highlight w:val="yellow"/>
        </w:rPr>
        <w:t>[Name]</w:t>
      </w:r>
    </w:p>
    <w:p w14:paraId="00000026" w14:textId="77777777" w:rsidR="00312123" w:rsidRPr="003756E1" w:rsidRDefault="00000000" w:rsidP="003756E1">
      <w:pPr>
        <w:spacing w:after="0" w:line="240" w:lineRule="auto"/>
        <w:rPr>
          <w:rFonts w:asciiTheme="minorHAnsi" w:eastAsia="Arial" w:hAnsiTheme="minorHAnsi" w:cs="Arial"/>
          <w:highlight w:val="yellow"/>
        </w:rPr>
      </w:pPr>
      <w:r w:rsidRPr="003756E1">
        <w:rPr>
          <w:rFonts w:asciiTheme="minorHAnsi" w:eastAsia="Arial" w:hAnsiTheme="minorHAnsi" w:cs="Arial"/>
          <w:highlight w:val="yellow"/>
        </w:rPr>
        <w:t>[Title]</w:t>
      </w:r>
    </w:p>
    <w:p w14:paraId="00000027" w14:textId="77777777" w:rsidR="00312123" w:rsidRPr="003756E1" w:rsidRDefault="00000000" w:rsidP="003756E1">
      <w:pPr>
        <w:spacing w:after="0" w:line="240" w:lineRule="auto"/>
        <w:rPr>
          <w:rFonts w:asciiTheme="minorHAnsi" w:eastAsia="Arial" w:hAnsiTheme="minorHAnsi" w:cs="Arial"/>
        </w:rPr>
      </w:pPr>
      <w:r w:rsidRPr="003756E1">
        <w:rPr>
          <w:rFonts w:asciiTheme="minorHAnsi" w:eastAsia="Arial" w:hAnsiTheme="minorHAnsi" w:cs="Arial"/>
          <w:highlight w:val="yellow"/>
        </w:rPr>
        <w:lastRenderedPageBreak/>
        <w:t>[Organization Name]</w:t>
      </w:r>
    </w:p>
    <w:sectPr w:rsidR="00312123" w:rsidRPr="003756E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613E" w14:textId="77777777" w:rsidR="0089661F" w:rsidRDefault="0089661F">
      <w:pPr>
        <w:spacing w:after="0" w:line="240" w:lineRule="auto"/>
      </w:pPr>
      <w:r>
        <w:separator/>
      </w:r>
    </w:p>
  </w:endnote>
  <w:endnote w:type="continuationSeparator" w:id="0">
    <w:p w14:paraId="2B6CD1EA" w14:textId="77777777" w:rsidR="0089661F" w:rsidRDefault="0089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77C5613-CFDA-4854-9445-0DFC46C7F13B}"/>
  </w:font>
  <w:font w:name="Aptos">
    <w:charset w:val="00"/>
    <w:family w:val="swiss"/>
    <w:pitch w:val="variable"/>
    <w:sig w:usb0="20000287" w:usb1="00000003" w:usb2="00000000" w:usb3="00000000" w:csb0="0000019F" w:csb1="00000000"/>
    <w:embedRegular r:id="rId2" w:fontKey="{E368343A-E189-4068-BCDD-1A8070DBFBFF}"/>
    <w:embedBold r:id="rId3" w:fontKey="{7E818E23-85EB-47E6-882C-F82E435216E7}"/>
    <w:embedItalic r:id="rId4" w:fontKey="{32DD4AE9-79BF-4489-B61B-E5C66FA38F6A}"/>
  </w:font>
  <w:font w:name="Play">
    <w:charset w:val="00"/>
    <w:family w:val="auto"/>
    <w:pitch w:val="default"/>
    <w:embedRegular r:id="rId5" w:fontKey="{D4984D34-E706-4811-A160-B10C80B193DA}"/>
  </w:font>
  <w:font w:name="Aptos Display">
    <w:charset w:val="00"/>
    <w:family w:val="swiss"/>
    <w:pitch w:val="variable"/>
    <w:sig w:usb0="20000287" w:usb1="00000003" w:usb2="00000000" w:usb3="00000000" w:csb0="0000019F" w:csb1="00000000"/>
    <w:embedRegular r:id="rId6" w:fontKey="{2E8357B1-B1FE-4C97-9D9A-580BD10E0F8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7974" w14:textId="77777777" w:rsidR="0089661F" w:rsidRDefault="0089661F">
      <w:pPr>
        <w:spacing w:after="0" w:line="240" w:lineRule="auto"/>
      </w:pPr>
      <w:r>
        <w:separator/>
      </w:r>
    </w:p>
  </w:footnote>
  <w:footnote w:type="continuationSeparator" w:id="0">
    <w:p w14:paraId="5FC848D1" w14:textId="77777777" w:rsidR="0089661F" w:rsidRDefault="0089661F">
      <w:pPr>
        <w:spacing w:after="0" w:line="240" w:lineRule="auto"/>
      </w:pPr>
      <w:r>
        <w:continuationSeparator/>
      </w:r>
    </w:p>
  </w:footnote>
  <w:footnote w:id="1">
    <w:p w14:paraId="00000028" w14:textId="77777777" w:rsidR="00312123"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V. Machado et al., “Breastfeeding as a Strategic Driver for One Health: A Narrative Review,” </w:t>
      </w:r>
      <w:r>
        <w:rPr>
          <w:i/>
          <w:iCs/>
          <w:color w:val="000000"/>
          <w:sz w:val="20"/>
          <w:szCs w:val="20"/>
        </w:rPr>
        <w:t>Nutrients</w:t>
      </w:r>
      <w:r>
        <w:rPr>
          <w:color w:val="000000"/>
          <w:sz w:val="20"/>
          <w:szCs w:val="20"/>
        </w:rPr>
        <w:t xml:space="preserve"> 17, no. 23 (2025): 3766, </w:t>
      </w:r>
      <w:hyperlink r:id="rId1">
        <w:r w:rsidR="00312123">
          <w:rPr>
            <w:color w:val="1155CC"/>
            <w:sz w:val="20"/>
            <w:szCs w:val="20"/>
            <w:u w:val="single"/>
          </w:rPr>
          <w:t>https://www.ncbi.nlm.nih.gov/pmc/articles/PMC12694379/</w:t>
        </w:r>
      </w:hyperlink>
      <w:r>
        <w:rPr>
          <w:color w:val="4C94D8"/>
          <w:sz w:val="20"/>
          <w:szCs w:val="20"/>
        </w:rPr>
        <w:t xml:space="preserve"> </w:t>
      </w:r>
    </w:p>
  </w:footnote>
  <w:footnote w:id="2">
    <w:p w14:paraId="00000029" w14:textId="77777777" w:rsidR="00312123"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Eleanor B. Schwarz and Melissa Nothnagle, “The Maternal Health Benefits of Breastfeeding,” </w:t>
      </w:r>
      <w:r>
        <w:rPr>
          <w:i/>
          <w:iCs/>
          <w:color w:val="000000"/>
          <w:sz w:val="20"/>
          <w:szCs w:val="20"/>
        </w:rPr>
        <w:t>American Family Physician</w:t>
      </w:r>
      <w:r>
        <w:rPr>
          <w:color w:val="000000"/>
          <w:sz w:val="20"/>
          <w:szCs w:val="20"/>
        </w:rPr>
        <w:t xml:space="preserve"> 91, no. 9 (May 1, 2015): 602–604, </w:t>
      </w:r>
      <w:hyperlink r:id="rId2">
        <w:r w:rsidR="00312123">
          <w:rPr>
            <w:color w:val="1155CC"/>
            <w:sz w:val="20"/>
            <w:szCs w:val="20"/>
            <w:u w:val="single"/>
          </w:rPr>
          <w:t>https://www.aafp.org/pubs/afp/issues/2015/0501/p602.html</w:t>
        </w:r>
      </w:hyperlink>
    </w:p>
  </w:footnote>
  <w:footnote w:id="3">
    <w:p w14:paraId="0000002C" w14:textId="77777777" w:rsidR="00312123" w:rsidRDefault="00000000">
      <w:pPr>
        <w:spacing w:after="0" w:line="240" w:lineRule="auto"/>
        <w:rPr>
          <w:sz w:val="20"/>
          <w:szCs w:val="20"/>
        </w:rPr>
      </w:pPr>
      <w:r>
        <w:rPr>
          <w:rStyle w:val="FootnoteReference"/>
        </w:rPr>
        <w:footnoteRef/>
      </w:r>
      <w:r>
        <w:rPr>
          <w:sz w:val="20"/>
          <w:szCs w:val="20"/>
        </w:rPr>
        <w:t xml:space="preserve"> Carrie D. Patnode, Nora B. Henrikson, Elizabeth M. Webber, Paula R. Blasi, Caitlyn A. Senger, and Janelle M. Guirguis-Blake, “</w:t>
      </w:r>
      <w:r>
        <w:rPr>
          <w:i/>
          <w:iCs/>
          <w:sz w:val="20"/>
          <w:szCs w:val="20"/>
        </w:rPr>
        <w:t>Breastfeeding and Health Outcomes for Infants and Children: A Systematic Review</w:t>
      </w:r>
      <w:r>
        <w:rPr>
          <w:sz w:val="20"/>
          <w:szCs w:val="20"/>
        </w:rPr>
        <w:t xml:space="preserve">,” </w:t>
      </w:r>
      <w:r>
        <w:rPr>
          <w:i/>
          <w:iCs/>
          <w:sz w:val="20"/>
          <w:szCs w:val="20"/>
        </w:rPr>
        <w:t>Pediatrics</w:t>
      </w:r>
      <w:r>
        <w:rPr>
          <w:sz w:val="20"/>
          <w:szCs w:val="20"/>
        </w:rPr>
        <w:t xml:space="preserve"> 156, no. 1 (2025): e2025071516, </w:t>
      </w:r>
      <w:hyperlink r:id="rId3">
        <w:r w:rsidR="00312123">
          <w:rPr>
            <w:color w:val="1155CC"/>
            <w:sz w:val="20"/>
            <w:szCs w:val="20"/>
            <w:u w:val="single"/>
          </w:rPr>
          <w:t>https://doi.org/10.1542/peds.2025-071516</w:t>
        </w:r>
      </w:hyperlink>
      <w:r>
        <w:rPr>
          <w:sz w:val="20"/>
          <w:szCs w:val="20"/>
        </w:rPr>
        <w:t xml:space="preserve"> </w:t>
      </w:r>
    </w:p>
  </w:footnote>
  <w:footnote w:id="4">
    <w:p w14:paraId="0000002A" w14:textId="77777777" w:rsidR="00312123"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Briana J. Jegier, Julie P. Smith, and Melissa C. Bartick, “The Economic Cost Consequences of Suboptimal Infant and Young Child Feeding Practices: A Scoping Review,” </w:t>
      </w:r>
      <w:r>
        <w:rPr>
          <w:i/>
          <w:iCs/>
          <w:color w:val="000000"/>
          <w:sz w:val="20"/>
          <w:szCs w:val="20"/>
        </w:rPr>
        <w:t>Health Policy and Planning</w:t>
      </w:r>
      <w:r>
        <w:rPr>
          <w:color w:val="000000"/>
          <w:sz w:val="20"/>
          <w:szCs w:val="20"/>
        </w:rPr>
        <w:t xml:space="preserve"> 39, no. 9 (August 1, 2024): 916–945, </w:t>
      </w:r>
      <w:hyperlink r:id="rId4">
        <w:r w:rsidR="00312123">
          <w:rPr>
            <w:color w:val="1155CC"/>
            <w:sz w:val="20"/>
            <w:szCs w:val="20"/>
            <w:u w:val="single"/>
          </w:rPr>
          <w:t>https://www.ncbi.nlm.nih.gov/pmc/articles/PMC11474603/</w:t>
        </w:r>
      </w:hyperlink>
      <w:r>
        <w:rPr>
          <w:color w:val="000000"/>
          <w:sz w:val="20"/>
          <w:szCs w:val="20"/>
        </w:rPr>
        <w:t xml:space="preserve"> </w:t>
      </w:r>
    </w:p>
  </w:footnote>
  <w:footnote w:id="5">
    <w:p w14:paraId="7EF25020" w14:textId="6C375D38" w:rsidR="00CD7540" w:rsidRPr="00CD7540" w:rsidRDefault="00CD7540">
      <w:pPr>
        <w:pStyle w:val="FootnoteText"/>
      </w:pPr>
      <w:r>
        <w:rPr>
          <w:rStyle w:val="FootnoteReference"/>
        </w:rPr>
        <w:footnoteRef/>
      </w:r>
      <w:r>
        <w:t xml:space="preserve"> </w:t>
      </w:r>
      <w:r w:rsidRPr="00CD7540">
        <w:t xml:space="preserve">World Health Organization. </w:t>
      </w:r>
      <w:r w:rsidRPr="00CD7540">
        <w:rPr>
          <w:i/>
          <w:iCs/>
        </w:rPr>
        <w:t>Investing in breastfeeding saves lives and money</w:t>
      </w:r>
      <w:r w:rsidRPr="00CD7540">
        <w:t xml:space="preserve">. Geneva: World Health Organization; 2017. </w:t>
      </w:r>
      <w:hyperlink r:id="rId5" w:tgtFrame="_blank" w:history="1">
        <w:r w:rsidRPr="00CD7540">
          <w:rPr>
            <w:rStyle w:val="Hyperlink"/>
          </w:rPr>
          <w:t>https://www.who.int/publications/m/item/investing-in-breastfeeding-saves-lives-and-money</w:t>
        </w:r>
      </w:hyperlink>
    </w:p>
  </w:footnote>
  <w:footnote w:id="6">
    <w:p w14:paraId="0000002B" w14:textId="77777777" w:rsidR="00312123"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Shoba Suri, Giovanna Verlato, and Subhasree Ray, “Editorial: The First 1000 Days: Window of Opportunity for Child Health and Development,” </w:t>
      </w:r>
      <w:r>
        <w:rPr>
          <w:i/>
          <w:iCs/>
          <w:color w:val="000000"/>
          <w:sz w:val="20"/>
          <w:szCs w:val="20"/>
        </w:rPr>
        <w:t>Frontiers in Nutrition</w:t>
      </w:r>
      <w:r>
        <w:rPr>
          <w:color w:val="000000"/>
          <w:sz w:val="20"/>
          <w:szCs w:val="20"/>
        </w:rPr>
        <w:t xml:space="preserve"> 12 (August 18, 2025): 1673003, </w:t>
      </w:r>
      <w:hyperlink r:id="rId6">
        <w:r w:rsidR="00312123">
          <w:rPr>
            <w:color w:val="1155CC"/>
            <w:sz w:val="20"/>
            <w:szCs w:val="20"/>
            <w:u w:val="single"/>
          </w:rPr>
          <w:t>https://doi.org/10.3389/fnut.2025.1673003</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64300"/>
    <w:multiLevelType w:val="hybridMultilevel"/>
    <w:tmpl w:val="52E6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A1D19"/>
    <w:multiLevelType w:val="multilevel"/>
    <w:tmpl w:val="06B6C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4460747">
    <w:abstractNumId w:val="1"/>
  </w:num>
  <w:num w:numId="2" w16cid:durableId="1240481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123"/>
    <w:rsid w:val="000C6F1A"/>
    <w:rsid w:val="00242000"/>
    <w:rsid w:val="00312123"/>
    <w:rsid w:val="0033016A"/>
    <w:rsid w:val="003535C9"/>
    <w:rsid w:val="003669BA"/>
    <w:rsid w:val="003756E1"/>
    <w:rsid w:val="00407F0C"/>
    <w:rsid w:val="0045355F"/>
    <w:rsid w:val="005E0863"/>
    <w:rsid w:val="006713B4"/>
    <w:rsid w:val="006E775B"/>
    <w:rsid w:val="00806E47"/>
    <w:rsid w:val="0089661F"/>
    <w:rsid w:val="0094575E"/>
    <w:rsid w:val="0098137A"/>
    <w:rsid w:val="00A96241"/>
    <w:rsid w:val="00B40CA9"/>
    <w:rsid w:val="00C94092"/>
    <w:rsid w:val="00CD17FC"/>
    <w:rsid w:val="00CD7540"/>
    <w:rsid w:val="00CE0437"/>
    <w:rsid w:val="00E658BA"/>
    <w:rsid w:val="00F5090E"/>
    <w:rsid w:val="00FC3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F41E"/>
  <w15:docId w15:val="{9ADA5719-DF74-4242-A4D4-3547BF3B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32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32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7E2"/>
    <w:rPr>
      <w:rFonts w:eastAsiaTheme="majorEastAsia" w:cstheme="majorBidi"/>
      <w:color w:val="272727" w:themeColor="text1" w:themeTint="D8"/>
    </w:rPr>
  </w:style>
  <w:style w:type="character" w:customStyle="1" w:styleId="TitleChar">
    <w:name w:val="Title Char"/>
    <w:basedOn w:val="DefaultParagraphFont"/>
    <w:link w:val="Title"/>
    <w:uiPriority w:val="10"/>
    <w:rsid w:val="000327E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32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7E2"/>
    <w:pPr>
      <w:spacing w:before="160"/>
      <w:jc w:val="center"/>
    </w:pPr>
    <w:rPr>
      <w:i/>
      <w:iCs/>
      <w:color w:val="404040" w:themeColor="text1" w:themeTint="BF"/>
    </w:rPr>
  </w:style>
  <w:style w:type="character" w:customStyle="1" w:styleId="QuoteChar">
    <w:name w:val="Quote Char"/>
    <w:basedOn w:val="DefaultParagraphFont"/>
    <w:link w:val="Quote"/>
    <w:uiPriority w:val="29"/>
    <w:rsid w:val="000327E2"/>
    <w:rPr>
      <w:i/>
      <w:iCs/>
      <w:color w:val="404040" w:themeColor="text1" w:themeTint="BF"/>
    </w:rPr>
  </w:style>
  <w:style w:type="paragraph" w:styleId="ListParagraph">
    <w:name w:val="List Paragraph"/>
    <w:basedOn w:val="Normal"/>
    <w:uiPriority w:val="34"/>
    <w:qFormat/>
    <w:rsid w:val="000327E2"/>
    <w:pPr>
      <w:ind w:left="720"/>
      <w:contextualSpacing/>
    </w:pPr>
  </w:style>
  <w:style w:type="character" w:styleId="IntenseEmphasis">
    <w:name w:val="Intense Emphasis"/>
    <w:basedOn w:val="DefaultParagraphFont"/>
    <w:uiPriority w:val="21"/>
    <w:qFormat/>
    <w:rsid w:val="000327E2"/>
    <w:rPr>
      <w:i/>
      <w:iCs/>
      <w:color w:val="0F4761" w:themeColor="accent1" w:themeShade="BF"/>
    </w:rPr>
  </w:style>
  <w:style w:type="paragraph" w:styleId="IntenseQuote">
    <w:name w:val="Intense Quote"/>
    <w:basedOn w:val="Normal"/>
    <w:next w:val="Normal"/>
    <w:link w:val="IntenseQuoteChar"/>
    <w:uiPriority w:val="30"/>
    <w:qFormat/>
    <w:rsid w:val="00032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7E2"/>
    <w:rPr>
      <w:i/>
      <w:iCs/>
      <w:color w:val="0F4761" w:themeColor="accent1" w:themeShade="BF"/>
    </w:rPr>
  </w:style>
  <w:style w:type="character" w:styleId="IntenseReference">
    <w:name w:val="Intense Reference"/>
    <w:basedOn w:val="DefaultParagraphFont"/>
    <w:uiPriority w:val="32"/>
    <w:qFormat/>
    <w:rsid w:val="000327E2"/>
    <w:rPr>
      <w:b/>
      <w:bCs/>
      <w:smallCaps/>
      <w:color w:val="0F4761" w:themeColor="accent1" w:themeShade="BF"/>
      <w:spacing w:val="5"/>
    </w:rPr>
  </w:style>
  <w:style w:type="paragraph" w:styleId="FootnoteText">
    <w:name w:val="footnote text"/>
    <w:basedOn w:val="Normal"/>
    <w:link w:val="FootnoteTextChar"/>
    <w:uiPriority w:val="99"/>
    <w:semiHidden/>
    <w:unhideWhenUsed/>
    <w:rsid w:val="00032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27E2"/>
    <w:rPr>
      <w:sz w:val="20"/>
      <w:szCs w:val="20"/>
    </w:rPr>
  </w:style>
  <w:style w:type="character" w:styleId="FootnoteReference">
    <w:name w:val="footnote reference"/>
    <w:basedOn w:val="DefaultParagraphFont"/>
    <w:uiPriority w:val="99"/>
    <w:semiHidden/>
    <w:unhideWhenUsed/>
    <w:rsid w:val="000327E2"/>
    <w:rPr>
      <w:vertAlign w:val="superscript"/>
    </w:rPr>
  </w:style>
  <w:style w:type="character" w:styleId="Hyperlink">
    <w:name w:val="Hyperlink"/>
    <w:basedOn w:val="DefaultParagraphFont"/>
    <w:uiPriority w:val="99"/>
    <w:unhideWhenUsed/>
    <w:rsid w:val="000327E2"/>
    <w:rPr>
      <w:color w:val="467886" w:themeColor="hyperlink"/>
      <w:u w:val="single"/>
    </w:rPr>
  </w:style>
  <w:style w:type="character" w:styleId="UnresolvedMention">
    <w:name w:val="Unresolved Mention"/>
    <w:basedOn w:val="DefaultParagraphFont"/>
    <w:uiPriority w:val="99"/>
    <w:semiHidden/>
    <w:unhideWhenUsed/>
    <w:rsid w:val="000327E2"/>
    <w:rPr>
      <w:color w:val="605E5C"/>
      <w:shd w:val="clear" w:color="auto" w:fill="E1DFDD"/>
    </w:rPr>
  </w:style>
  <w:style w:type="character" w:styleId="Emphasis">
    <w:name w:val="Emphasis"/>
    <w:basedOn w:val="DefaultParagraphFont"/>
    <w:uiPriority w:val="20"/>
    <w:qFormat/>
    <w:rsid w:val="000327E2"/>
    <w:rPr>
      <w:i/>
      <w:iCs/>
    </w:rPr>
  </w:style>
  <w:style w:type="character" w:styleId="CommentReference">
    <w:name w:val="annotation reference"/>
    <w:basedOn w:val="DefaultParagraphFont"/>
    <w:uiPriority w:val="99"/>
    <w:semiHidden/>
    <w:unhideWhenUsed/>
    <w:rsid w:val="00A82D3D"/>
    <w:rPr>
      <w:sz w:val="16"/>
      <w:szCs w:val="16"/>
    </w:rPr>
  </w:style>
  <w:style w:type="paragraph" w:styleId="CommentText">
    <w:name w:val="annotation text"/>
    <w:basedOn w:val="Normal"/>
    <w:link w:val="CommentTextChar"/>
    <w:uiPriority w:val="99"/>
    <w:unhideWhenUsed/>
    <w:rsid w:val="00A82D3D"/>
    <w:pPr>
      <w:spacing w:line="240" w:lineRule="auto"/>
    </w:pPr>
    <w:rPr>
      <w:sz w:val="20"/>
      <w:szCs w:val="20"/>
    </w:rPr>
  </w:style>
  <w:style w:type="character" w:customStyle="1" w:styleId="CommentTextChar">
    <w:name w:val="Comment Text Char"/>
    <w:basedOn w:val="DefaultParagraphFont"/>
    <w:link w:val="CommentText"/>
    <w:uiPriority w:val="99"/>
    <w:rsid w:val="00A82D3D"/>
    <w:rPr>
      <w:sz w:val="20"/>
      <w:szCs w:val="20"/>
    </w:rPr>
  </w:style>
  <w:style w:type="paragraph" w:styleId="CommentSubject">
    <w:name w:val="annotation subject"/>
    <w:basedOn w:val="CommentText"/>
    <w:next w:val="CommentText"/>
    <w:link w:val="CommentSubjectChar"/>
    <w:uiPriority w:val="99"/>
    <w:semiHidden/>
    <w:unhideWhenUsed/>
    <w:rsid w:val="00A82D3D"/>
    <w:rPr>
      <w:b/>
      <w:bCs/>
    </w:rPr>
  </w:style>
  <w:style w:type="character" w:customStyle="1" w:styleId="CommentSubjectChar">
    <w:name w:val="Comment Subject Char"/>
    <w:basedOn w:val="CommentTextChar"/>
    <w:link w:val="CommentSubject"/>
    <w:uiPriority w:val="99"/>
    <w:semiHidden/>
    <w:rsid w:val="00A82D3D"/>
    <w:rPr>
      <w:b/>
      <w:bCs/>
      <w:sz w:val="20"/>
      <w:szCs w:val="20"/>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diaz@calwi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doi.org/10.1542/peds.2025-071516" TargetMode="External"/><Relationship Id="rId2" Type="http://schemas.openxmlformats.org/officeDocument/2006/relationships/hyperlink" Target="https://www.aafp.org/pubs/afp/issues/2015/0501/p602.html" TargetMode="External"/><Relationship Id="rId1" Type="http://schemas.openxmlformats.org/officeDocument/2006/relationships/hyperlink" Target="https://www.ncbi.nlm.nih.gov/pmc/articles/PMC12694379/" TargetMode="External"/><Relationship Id="rId6" Type="http://schemas.openxmlformats.org/officeDocument/2006/relationships/hyperlink" Target="https://doi.org/10.3389/fnut.2025.1673003" TargetMode="External"/><Relationship Id="rId5" Type="http://schemas.openxmlformats.org/officeDocument/2006/relationships/hyperlink" Target="https://www.who.int/publications/m/item/investing-in-breastfeeding-saves-lives-and-money?utm_source=chatgpt.com" TargetMode="External"/><Relationship Id="rId4" Type="http://schemas.openxmlformats.org/officeDocument/2006/relationships/hyperlink" Target="https://www.ncbi.nlm.nih.gov/pmc/articles/PMC11474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CymFwY/pxZ3BUE49Pg6Xmoi/g==">CgMxLjA4AHIhMTc2NEFJMER6d2dyWUJNTTRLa3hsNWd4VWY5ZzA3a0hh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485</Words>
  <Characters>3188</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Diaz</dc:creator>
  <cp:lastModifiedBy>Sarah Diaz</cp:lastModifiedBy>
  <cp:revision>3</cp:revision>
  <dcterms:created xsi:type="dcterms:W3CDTF">2026-08-24T18:44:00Z</dcterms:created>
  <dcterms:modified xsi:type="dcterms:W3CDTF">2026-08-24T18:50:00Z</dcterms:modified>
</cp:coreProperties>
</file>